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CCPEBlankTable"/>
        <w:tblW w:w="15642" w:type="dxa"/>
        <w:tblLook w:val="04A0" w:firstRow="1" w:lastRow="0" w:firstColumn="1" w:lastColumn="0" w:noHBand="0" w:noVBand="1"/>
      </w:tblPr>
      <w:tblGrid>
        <w:gridCol w:w="15642"/>
      </w:tblGrid>
      <w:tr w:rsidR="00331CB1" w:rsidRPr="00D34337" w14:paraId="266B8C74" w14:textId="77777777" w:rsidTr="006D4011">
        <w:trPr>
          <w:trHeight w:hRule="exact" w:val="1701"/>
        </w:trPr>
        <w:tc>
          <w:tcPr>
            <w:tcW w:w="15642" w:type="dxa"/>
            <w:tcBorders>
              <w:bottom w:val="single" w:sz="8" w:space="0" w:color="00A8AB" w:themeColor="accent1"/>
            </w:tcBorders>
          </w:tcPr>
          <w:p w14:paraId="142D3C35" w14:textId="69B7B928" w:rsidR="00331CB1" w:rsidRPr="00D34337" w:rsidRDefault="008C2912">
            <w:pPr>
              <w:rPr>
                <w:rFonts w:cstheme="minorHAnsi"/>
              </w:rPr>
            </w:pPr>
            <w:r w:rsidRPr="00D34337">
              <w:rPr>
                <w:rFonts w:cstheme="minorHAnsi"/>
                <w:noProof/>
                <w:lang w:eastAsia="en-GB"/>
              </w:rPr>
              <w:drawing>
                <wp:inline distT="0" distB="0" distL="0" distR="0" wp14:anchorId="49BDDB0B" wp14:editId="67DE3999">
                  <wp:extent cx="2119745" cy="702425"/>
                  <wp:effectExtent l="0" t="0" r="0" b="2540"/>
                  <wp:docPr id="7" name="Picture 7" descr="A logo with the name National Coordinating Centre for Public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the name National Coordinating Centre for Public Engagement"/>
                          <pic:cNvPicPr/>
                        </pic:nvPicPr>
                        <pic:blipFill>
                          <a:blip r:embed="rId12">
                            <a:extLst>
                              <a:ext uri="{28A0092B-C50C-407E-A947-70E740481C1C}">
                                <a14:useLocalDpi xmlns:a14="http://schemas.microsoft.com/office/drawing/2010/main" val="0"/>
                              </a:ext>
                            </a:extLst>
                          </a:blip>
                          <a:stretch>
                            <a:fillRect/>
                          </a:stretch>
                        </pic:blipFill>
                        <pic:spPr>
                          <a:xfrm>
                            <a:off x="0" y="0"/>
                            <a:ext cx="2119745" cy="702425"/>
                          </a:xfrm>
                          <a:prstGeom prst="rect">
                            <a:avLst/>
                          </a:prstGeom>
                        </pic:spPr>
                      </pic:pic>
                    </a:graphicData>
                  </a:graphic>
                </wp:inline>
              </w:drawing>
            </w:r>
          </w:p>
        </w:tc>
      </w:tr>
      <w:tr w:rsidR="006D4011" w:rsidRPr="006D4011" w14:paraId="76B42A3E" w14:textId="77777777" w:rsidTr="006D4011">
        <w:trPr>
          <w:trHeight w:hRule="exact" w:val="4756"/>
        </w:trPr>
        <w:tc>
          <w:tcPr>
            <w:tcW w:w="15642" w:type="dxa"/>
            <w:tcBorders>
              <w:top w:val="single" w:sz="8" w:space="0" w:color="00A8AB" w:themeColor="accent1"/>
            </w:tcBorders>
          </w:tcPr>
          <w:p w14:paraId="3DFB2526" w14:textId="77777777" w:rsidR="00893C5F" w:rsidRPr="006D4011" w:rsidRDefault="00893C5F">
            <w:pPr>
              <w:rPr>
                <w:rStyle w:val="Heading1Char"/>
                <w:rFonts w:asciiTheme="minorHAnsi" w:hAnsiTheme="minorHAnsi" w:cstheme="minorHAnsi"/>
                <w:color w:val="007D80" w:themeColor="accent1" w:themeShade="BF"/>
                <w:sz w:val="18"/>
                <w:szCs w:val="8"/>
              </w:rPr>
            </w:pPr>
            <w:bookmarkStart w:id="0" w:name="_Toc176355576"/>
            <w:bookmarkStart w:id="1" w:name="_Toc176526056"/>
          </w:p>
          <w:p w14:paraId="5AA07294" w14:textId="77777777" w:rsidR="006D4011" w:rsidRPr="006D4011" w:rsidRDefault="003C471E">
            <w:pPr>
              <w:rPr>
                <w:rStyle w:val="Heading1Char"/>
                <w:color w:val="007D80" w:themeColor="accent1" w:themeShade="BF"/>
                <w:sz w:val="80"/>
                <w:szCs w:val="80"/>
              </w:rPr>
            </w:pPr>
            <w:bookmarkStart w:id="2" w:name="_Toc178139605"/>
            <w:bookmarkStart w:id="3" w:name="_Toc178141326"/>
            <w:r w:rsidRPr="006D4011">
              <w:rPr>
                <w:rStyle w:val="Heading1Char"/>
                <w:color w:val="007D80" w:themeColor="accent1" w:themeShade="BF"/>
                <w:sz w:val="80"/>
                <w:szCs w:val="80"/>
              </w:rPr>
              <w:t>Reviewing the People’s Principles</w:t>
            </w:r>
            <w:bookmarkEnd w:id="2"/>
            <w:bookmarkEnd w:id="3"/>
            <w:r w:rsidRPr="006D4011">
              <w:rPr>
                <w:rStyle w:val="Heading1Char"/>
                <w:color w:val="007D80" w:themeColor="accent1" w:themeShade="BF"/>
                <w:sz w:val="80"/>
                <w:szCs w:val="80"/>
              </w:rPr>
              <w:t xml:space="preserve"> </w:t>
            </w:r>
          </w:p>
          <w:p w14:paraId="25C4B20E" w14:textId="76529EBB" w:rsidR="006D4011" w:rsidRPr="006D4011" w:rsidRDefault="003C471E">
            <w:pPr>
              <w:rPr>
                <w:rStyle w:val="Heading1Char"/>
                <w:color w:val="007D80" w:themeColor="accent1" w:themeShade="BF"/>
                <w:sz w:val="80"/>
                <w:szCs w:val="80"/>
              </w:rPr>
            </w:pPr>
            <w:bookmarkStart w:id="4" w:name="_Toc178139606"/>
            <w:bookmarkStart w:id="5" w:name="_Toc178141327"/>
            <w:r w:rsidRPr="006D4011">
              <w:rPr>
                <w:rStyle w:val="Heading1Char"/>
                <w:color w:val="007D80" w:themeColor="accent1" w:themeShade="BF"/>
                <w:sz w:val="80"/>
                <w:szCs w:val="80"/>
              </w:rPr>
              <w:t>and how they relate to other</w:t>
            </w:r>
            <w:bookmarkEnd w:id="4"/>
            <w:bookmarkEnd w:id="5"/>
            <w:r w:rsidR="006D4011" w:rsidRPr="006D4011">
              <w:rPr>
                <w:rStyle w:val="Heading1Char"/>
                <w:color w:val="007D80" w:themeColor="accent1" w:themeShade="BF"/>
                <w:sz w:val="80"/>
                <w:szCs w:val="80"/>
              </w:rPr>
              <w:t xml:space="preserve"> </w:t>
            </w:r>
          </w:p>
          <w:p w14:paraId="06F817C2" w14:textId="14E04BBB" w:rsidR="00331CB1" w:rsidRPr="006D4011" w:rsidRDefault="006D4011">
            <w:pPr>
              <w:rPr>
                <w:rFonts w:cstheme="minorHAnsi"/>
                <w:color w:val="007D80" w:themeColor="accent1" w:themeShade="BF"/>
                <w:sz w:val="96"/>
                <w:szCs w:val="44"/>
              </w:rPr>
            </w:pPr>
            <w:bookmarkStart w:id="6" w:name="_Toc178139607"/>
            <w:bookmarkStart w:id="7" w:name="_Toc178141328"/>
            <w:r w:rsidRPr="006D4011">
              <w:rPr>
                <w:rStyle w:val="Heading1Char"/>
                <w:color w:val="007D80" w:themeColor="accent1" w:themeShade="BF"/>
                <w:sz w:val="80"/>
                <w:szCs w:val="80"/>
              </w:rPr>
              <w:t xml:space="preserve">involvement </w:t>
            </w:r>
            <w:r w:rsidR="003C471E" w:rsidRPr="006D4011">
              <w:rPr>
                <w:rStyle w:val="Heading1Char"/>
                <w:rFonts w:asciiTheme="minorHAnsi" w:hAnsiTheme="minorHAnsi" w:cstheme="minorHAnsi"/>
                <w:color w:val="007D80" w:themeColor="accent1" w:themeShade="BF"/>
                <w:sz w:val="80"/>
                <w:szCs w:val="80"/>
              </w:rPr>
              <w:t>frameworks and standards</w:t>
            </w:r>
            <w:bookmarkEnd w:id="0"/>
            <w:bookmarkEnd w:id="1"/>
            <w:bookmarkEnd w:id="6"/>
            <w:bookmarkEnd w:id="7"/>
          </w:p>
        </w:tc>
      </w:tr>
    </w:tbl>
    <w:p w14:paraId="5B1094C7" w14:textId="77777777" w:rsidR="00893C5F" w:rsidRPr="006D4011" w:rsidRDefault="00893C5F" w:rsidP="000C1CA8">
      <w:pPr>
        <w:rPr>
          <w:rFonts w:cstheme="minorHAnsi"/>
          <w:sz w:val="32"/>
          <w:szCs w:val="28"/>
        </w:rPr>
      </w:pPr>
    </w:p>
    <w:p w14:paraId="31D2803B" w14:textId="77777777" w:rsidR="00893C5F" w:rsidRPr="006D4011" w:rsidRDefault="00893C5F" w:rsidP="000C1CA8">
      <w:pPr>
        <w:rPr>
          <w:rFonts w:cstheme="minorHAnsi"/>
          <w:sz w:val="32"/>
          <w:szCs w:val="28"/>
        </w:rPr>
      </w:pPr>
    </w:p>
    <w:p w14:paraId="3E3A9C54" w14:textId="77777777" w:rsidR="00893C5F" w:rsidRDefault="00893C5F" w:rsidP="000C1CA8">
      <w:pPr>
        <w:rPr>
          <w:rFonts w:cstheme="minorHAnsi"/>
        </w:rPr>
      </w:pPr>
    </w:p>
    <w:p w14:paraId="5786A047" w14:textId="77777777" w:rsidR="00893C5F" w:rsidRDefault="00893C5F" w:rsidP="000C1CA8">
      <w:pPr>
        <w:rPr>
          <w:rFonts w:cstheme="minorHAnsi"/>
        </w:rPr>
      </w:pPr>
    </w:p>
    <w:p w14:paraId="356652AB" w14:textId="77777777" w:rsidR="00893C5F" w:rsidRDefault="00893C5F" w:rsidP="000C1CA8">
      <w:pPr>
        <w:rPr>
          <w:rFonts w:cstheme="minorHAnsi"/>
        </w:rPr>
      </w:pPr>
    </w:p>
    <w:p w14:paraId="52E292F9" w14:textId="77777777" w:rsidR="00893C5F" w:rsidRDefault="00893C5F" w:rsidP="000C1CA8">
      <w:pPr>
        <w:rPr>
          <w:rFonts w:cstheme="minorHAnsi"/>
        </w:rPr>
      </w:pPr>
    </w:p>
    <w:p w14:paraId="34AF6B21" w14:textId="77777777" w:rsidR="00893C5F" w:rsidRDefault="00893C5F" w:rsidP="000C1CA8">
      <w:pPr>
        <w:rPr>
          <w:rFonts w:cstheme="minorHAnsi"/>
        </w:rPr>
      </w:pPr>
    </w:p>
    <w:p w14:paraId="486B651A" w14:textId="77777777" w:rsidR="00893C5F" w:rsidRDefault="00893C5F" w:rsidP="000C1CA8">
      <w:pPr>
        <w:rPr>
          <w:rFonts w:cstheme="minorHAnsi"/>
        </w:rPr>
      </w:pPr>
    </w:p>
    <w:p w14:paraId="6F251E46" w14:textId="77777777" w:rsidR="00893C5F" w:rsidRDefault="00893C5F" w:rsidP="000C1CA8">
      <w:pPr>
        <w:rPr>
          <w:rFonts w:cstheme="minorHAnsi"/>
        </w:rPr>
      </w:pPr>
    </w:p>
    <w:p w14:paraId="7955B453" w14:textId="77777777" w:rsidR="00893C5F" w:rsidRDefault="00893C5F" w:rsidP="000C1CA8">
      <w:pPr>
        <w:rPr>
          <w:rFonts w:cstheme="minorHAnsi"/>
        </w:rPr>
      </w:pPr>
    </w:p>
    <w:p w14:paraId="2032F092" w14:textId="77777777" w:rsidR="00893C5F" w:rsidRDefault="00893C5F" w:rsidP="000C1CA8">
      <w:pPr>
        <w:rPr>
          <w:rFonts w:cstheme="minorHAnsi"/>
        </w:rPr>
      </w:pPr>
    </w:p>
    <w:sdt>
      <w:sdtPr>
        <w:rPr>
          <w:rFonts w:asciiTheme="minorHAnsi" w:eastAsiaTheme="minorHAnsi" w:hAnsiTheme="minorHAnsi" w:cstheme="minorBidi"/>
          <w:noProof/>
          <w:color w:val="auto"/>
          <w:sz w:val="24"/>
          <w:szCs w:val="22"/>
          <w:lang w:val="en-GB"/>
        </w:rPr>
        <w:id w:val="867108412"/>
        <w:docPartObj>
          <w:docPartGallery w:val="Table of Contents"/>
          <w:docPartUnique/>
        </w:docPartObj>
      </w:sdtPr>
      <w:sdtContent>
        <w:p w14:paraId="423953E6" w14:textId="77777777" w:rsidR="009C7E9A" w:rsidRDefault="00A81DA7" w:rsidP="00A81DA7">
          <w:pPr>
            <w:pStyle w:val="TOCHeading"/>
            <w:rPr>
              <w:noProof/>
            </w:rPr>
          </w:pPr>
          <w:r>
            <w:t>Contents</w:t>
          </w:r>
          <w:r>
            <w:fldChar w:fldCharType="begin"/>
          </w:r>
          <w:r>
            <w:instrText xml:space="preserve"> TOC \o "1-3" \h \z \u </w:instrText>
          </w:r>
          <w:r>
            <w:fldChar w:fldCharType="separate"/>
          </w:r>
        </w:p>
        <w:p w14:paraId="7CD5C274" w14:textId="4FC25389" w:rsidR="009C7E9A" w:rsidRDefault="009C7E9A" w:rsidP="009C7E9A">
          <w:pPr>
            <w:pStyle w:val="TOC2"/>
            <w:rPr>
              <w:rFonts w:eastAsiaTheme="minorEastAsia"/>
              <w:kern w:val="2"/>
              <w:szCs w:val="24"/>
              <w:lang w:eastAsia="en-GB"/>
              <w14:ligatures w14:val="standardContextual"/>
            </w:rPr>
          </w:pPr>
          <w:hyperlink w:anchor="_Toc178141329" w:history="1">
            <w:r w:rsidRPr="005672F8">
              <w:rPr>
                <w:rStyle w:val="Hyperlink"/>
                <w:rFonts w:cstheme="minorHAnsi"/>
              </w:rPr>
              <w:t>Introduction</w:t>
            </w:r>
            <w:r>
              <w:rPr>
                <w:webHidden/>
              </w:rPr>
              <w:tab/>
            </w:r>
            <w:r>
              <w:rPr>
                <w:webHidden/>
              </w:rPr>
              <w:fldChar w:fldCharType="begin"/>
            </w:r>
            <w:r>
              <w:rPr>
                <w:webHidden/>
              </w:rPr>
              <w:instrText xml:space="preserve"> PAGEREF _Toc178141329 \h </w:instrText>
            </w:r>
            <w:r>
              <w:rPr>
                <w:webHidden/>
              </w:rPr>
            </w:r>
            <w:r>
              <w:rPr>
                <w:webHidden/>
              </w:rPr>
              <w:fldChar w:fldCharType="separate"/>
            </w:r>
            <w:r w:rsidR="00D94951">
              <w:rPr>
                <w:webHidden/>
              </w:rPr>
              <w:t>3</w:t>
            </w:r>
            <w:r>
              <w:rPr>
                <w:webHidden/>
              </w:rPr>
              <w:fldChar w:fldCharType="end"/>
            </w:r>
          </w:hyperlink>
        </w:p>
        <w:p w14:paraId="2F91E32A" w14:textId="7119BC99" w:rsidR="009C7E9A" w:rsidRDefault="009C7E9A" w:rsidP="009C7E9A">
          <w:pPr>
            <w:pStyle w:val="TOC2"/>
            <w:rPr>
              <w:rFonts w:eastAsiaTheme="minorEastAsia"/>
              <w:kern w:val="2"/>
              <w:szCs w:val="24"/>
              <w:lang w:eastAsia="en-GB"/>
              <w14:ligatures w14:val="standardContextual"/>
            </w:rPr>
          </w:pPr>
          <w:hyperlink w:anchor="_Toc178141330" w:history="1">
            <w:r w:rsidRPr="005672F8">
              <w:rPr>
                <w:rStyle w:val="Hyperlink"/>
                <w:rFonts w:cstheme="minorHAnsi"/>
              </w:rPr>
              <w:t>Reviewing the four People’s Principles</w:t>
            </w:r>
            <w:r>
              <w:rPr>
                <w:webHidden/>
              </w:rPr>
              <w:tab/>
            </w:r>
            <w:r>
              <w:rPr>
                <w:webHidden/>
              </w:rPr>
              <w:fldChar w:fldCharType="begin"/>
            </w:r>
            <w:r>
              <w:rPr>
                <w:webHidden/>
              </w:rPr>
              <w:instrText xml:space="preserve"> PAGEREF _Toc178141330 \h </w:instrText>
            </w:r>
            <w:r>
              <w:rPr>
                <w:webHidden/>
              </w:rPr>
            </w:r>
            <w:r>
              <w:rPr>
                <w:webHidden/>
              </w:rPr>
              <w:fldChar w:fldCharType="separate"/>
            </w:r>
            <w:r w:rsidR="00D94951">
              <w:rPr>
                <w:webHidden/>
              </w:rPr>
              <w:t>3</w:t>
            </w:r>
            <w:r>
              <w:rPr>
                <w:webHidden/>
              </w:rPr>
              <w:fldChar w:fldCharType="end"/>
            </w:r>
          </w:hyperlink>
        </w:p>
        <w:p w14:paraId="0AC48206" w14:textId="5944D55B" w:rsidR="009C7E9A" w:rsidRDefault="009C7E9A" w:rsidP="009C7E9A">
          <w:pPr>
            <w:pStyle w:val="TOC2"/>
            <w:rPr>
              <w:rFonts w:eastAsiaTheme="minorEastAsia"/>
              <w:kern w:val="2"/>
              <w:szCs w:val="24"/>
              <w:lang w:eastAsia="en-GB"/>
              <w14:ligatures w14:val="standardContextual"/>
            </w:rPr>
          </w:pPr>
          <w:hyperlink w:anchor="_Toc178141331" w:history="1">
            <w:r w:rsidRPr="005672F8">
              <w:rPr>
                <w:rStyle w:val="Hyperlink"/>
                <w:rFonts w:cstheme="minorHAnsi"/>
              </w:rPr>
              <w:t>How we reviewed the People’s Principles</w:t>
            </w:r>
            <w:r>
              <w:rPr>
                <w:webHidden/>
              </w:rPr>
              <w:tab/>
            </w:r>
            <w:r>
              <w:rPr>
                <w:webHidden/>
              </w:rPr>
              <w:fldChar w:fldCharType="begin"/>
            </w:r>
            <w:r>
              <w:rPr>
                <w:webHidden/>
              </w:rPr>
              <w:instrText xml:space="preserve"> PAGEREF _Toc178141331 \h </w:instrText>
            </w:r>
            <w:r>
              <w:rPr>
                <w:webHidden/>
              </w:rPr>
            </w:r>
            <w:r>
              <w:rPr>
                <w:webHidden/>
              </w:rPr>
              <w:fldChar w:fldCharType="separate"/>
            </w:r>
            <w:r w:rsidR="00D94951">
              <w:rPr>
                <w:webHidden/>
              </w:rPr>
              <w:t>4</w:t>
            </w:r>
            <w:r>
              <w:rPr>
                <w:webHidden/>
              </w:rPr>
              <w:fldChar w:fldCharType="end"/>
            </w:r>
          </w:hyperlink>
        </w:p>
        <w:p w14:paraId="2FBCE9C3" w14:textId="398A83CD" w:rsidR="009C7E9A" w:rsidRDefault="009C7E9A" w:rsidP="009C7E9A">
          <w:pPr>
            <w:pStyle w:val="TOC2"/>
            <w:rPr>
              <w:rFonts w:eastAsiaTheme="minorEastAsia"/>
              <w:kern w:val="2"/>
              <w:szCs w:val="24"/>
              <w:lang w:eastAsia="en-GB"/>
              <w14:ligatures w14:val="standardContextual"/>
            </w:rPr>
          </w:pPr>
          <w:hyperlink w:anchor="_Toc178141332" w:history="1">
            <w:r w:rsidRPr="005672F8">
              <w:rPr>
                <w:rStyle w:val="Hyperlink"/>
                <w:rFonts w:cstheme="minorHAnsi"/>
              </w:rPr>
              <w:t>Results and conclusions</w:t>
            </w:r>
            <w:r>
              <w:rPr>
                <w:webHidden/>
              </w:rPr>
              <w:tab/>
            </w:r>
            <w:r>
              <w:rPr>
                <w:webHidden/>
              </w:rPr>
              <w:fldChar w:fldCharType="begin"/>
            </w:r>
            <w:r>
              <w:rPr>
                <w:webHidden/>
              </w:rPr>
              <w:instrText xml:space="preserve"> PAGEREF _Toc178141332 \h </w:instrText>
            </w:r>
            <w:r>
              <w:rPr>
                <w:webHidden/>
              </w:rPr>
            </w:r>
            <w:r>
              <w:rPr>
                <w:webHidden/>
              </w:rPr>
              <w:fldChar w:fldCharType="separate"/>
            </w:r>
            <w:r w:rsidR="00D94951">
              <w:rPr>
                <w:webHidden/>
              </w:rPr>
              <w:t>4</w:t>
            </w:r>
            <w:r>
              <w:rPr>
                <w:webHidden/>
              </w:rPr>
              <w:fldChar w:fldCharType="end"/>
            </w:r>
          </w:hyperlink>
        </w:p>
        <w:p w14:paraId="7ED5C986" w14:textId="449FDD45" w:rsidR="009C7E9A" w:rsidRDefault="009C7E9A">
          <w:pPr>
            <w:pStyle w:val="TOC3"/>
            <w:tabs>
              <w:tab w:val="left" w:pos="960"/>
              <w:tab w:val="right" w:leader="dot" w:pos="14560"/>
            </w:tabs>
            <w:rPr>
              <w:rFonts w:eastAsiaTheme="minorEastAsia"/>
              <w:noProof/>
              <w:kern w:val="2"/>
              <w:szCs w:val="24"/>
              <w:lang w:eastAsia="en-GB"/>
              <w14:ligatures w14:val="standardContextual"/>
            </w:rPr>
          </w:pPr>
        </w:p>
        <w:p w14:paraId="6AA109B2" w14:textId="1BC0B9E3" w:rsidR="009C7E9A" w:rsidRDefault="009C7E9A" w:rsidP="009C7E9A">
          <w:pPr>
            <w:pStyle w:val="TOC2"/>
            <w:rPr>
              <w:rFonts w:eastAsiaTheme="minorEastAsia"/>
              <w:kern w:val="2"/>
              <w:szCs w:val="24"/>
              <w:lang w:eastAsia="en-GB"/>
              <w14:ligatures w14:val="standardContextual"/>
            </w:rPr>
          </w:pPr>
          <w:hyperlink w:anchor="_Toc178141335" w:history="1">
            <w:r w:rsidRPr="005672F8">
              <w:rPr>
                <w:rStyle w:val="Hyperlink"/>
                <w:rFonts w:cstheme="minorHAnsi"/>
              </w:rPr>
              <w:t>The review in detail</w:t>
            </w:r>
            <w:r>
              <w:rPr>
                <w:webHidden/>
              </w:rPr>
              <w:tab/>
            </w:r>
            <w:r>
              <w:rPr>
                <w:webHidden/>
              </w:rPr>
              <w:fldChar w:fldCharType="begin"/>
            </w:r>
            <w:r>
              <w:rPr>
                <w:webHidden/>
              </w:rPr>
              <w:instrText xml:space="preserve"> PAGEREF _Toc178141335 \h </w:instrText>
            </w:r>
            <w:r>
              <w:rPr>
                <w:webHidden/>
              </w:rPr>
            </w:r>
            <w:r>
              <w:rPr>
                <w:webHidden/>
              </w:rPr>
              <w:fldChar w:fldCharType="separate"/>
            </w:r>
            <w:r w:rsidR="00D94951">
              <w:rPr>
                <w:webHidden/>
              </w:rPr>
              <w:t>6</w:t>
            </w:r>
            <w:r>
              <w:rPr>
                <w:webHidden/>
              </w:rPr>
              <w:fldChar w:fldCharType="end"/>
            </w:r>
          </w:hyperlink>
        </w:p>
        <w:p w14:paraId="3EFDE0C8" w14:textId="081F1E5A" w:rsidR="009C7E9A" w:rsidRPr="009C7E9A" w:rsidRDefault="009C7E9A" w:rsidP="009C7E9A">
          <w:pPr>
            <w:pStyle w:val="TOC2"/>
            <w:rPr>
              <w:rFonts w:eastAsiaTheme="minorEastAsia"/>
              <w:kern w:val="2"/>
              <w:szCs w:val="24"/>
              <w:lang w:eastAsia="en-GB"/>
              <w14:ligatures w14:val="standardContextual"/>
            </w:rPr>
          </w:pPr>
          <w:hyperlink w:anchor="_Toc178141336" w:history="1">
            <w:r w:rsidRPr="009C7E9A">
              <w:rPr>
                <w:rStyle w:val="Hyperlink"/>
                <w:color w:val="auto"/>
              </w:rPr>
              <w:t>1.</w:t>
            </w:r>
            <w:r w:rsidRPr="009C7E9A">
              <w:rPr>
                <w:rFonts w:eastAsiaTheme="minorEastAsia"/>
                <w:kern w:val="2"/>
                <w:szCs w:val="24"/>
                <w:lang w:eastAsia="en-GB"/>
                <w14:ligatures w14:val="standardContextual"/>
              </w:rPr>
              <w:tab/>
            </w:r>
            <w:r w:rsidRPr="009C7E9A">
              <w:rPr>
                <w:rStyle w:val="Hyperlink"/>
                <w:color w:val="auto"/>
              </w:rPr>
              <w:t>Reviewing the People’s Principles against other widely used involvement frameworks</w:t>
            </w:r>
            <w:r w:rsidRPr="009C7E9A">
              <w:rPr>
                <w:webHidden/>
              </w:rPr>
              <w:tab/>
            </w:r>
            <w:r w:rsidRPr="009C7E9A">
              <w:rPr>
                <w:webHidden/>
              </w:rPr>
              <w:fldChar w:fldCharType="begin"/>
            </w:r>
            <w:r w:rsidRPr="009C7E9A">
              <w:rPr>
                <w:webHidden/>
              </w:rPr>
              <w:instrText xml:space="preserve"> PAGEREF _Toc178141336 \h </w:instrText>
            </w:r>
            <w:r w:rsidRPr="009C7E9A">
              <w:rPr>
                <w:webHidden/>
              </w:rPr>
            </w:r>
            <w:r w:rsidRPr="009C7E9A">
              <w:rPr>
                <w:webHidden/>
              </w:rPr>
              <w:fldChar w:fldCharType="separate"/>
            </w:r>
            <w:r w:rsidR="00D94951">
              <w:rPr>
                <w:webHidden/>
              </w:rPr>
              <w:t>6</w:t>
            </w:r>
            <w:r w:rsidRPr="009C7E9A">
              <w:rPr>
                <w:webHidden/>
              </w:rPr>
              <w:fldChar w:fldCharType="end"/>
            </w:r>
          </w:hyperlink>
        </w:p>
        <w:p w14:paraId="73E450DB" w14:textId="10A4DAAC" w:rsidR="009C7E9A" w:rsidRDefault="009C7E9A">
          <w:pPr>
            <w:pStyle w:val="TOC3"/>
            <w:tabs>
              <w:tab w:val="right" w:leader="dot" w:pos="14560"/>
            </w:tabs>
            <w:rPr>
              <w:rFonts w:eastAsiaTheme="minorEastAsia"/>
              <w:noProof/>
              <w:kern w:val="2"/>
              <w:szCs w:val="24"/>
              <w:lang w:eastAsia="en-GB"/>
              <w14:ligatures w14:val="standardContextual"/>
            </w:rPr>
          </w:pPr>
          <w:hyperlink w:anchor="_Toc178141341" w:history="1">
            <w:r w:rsidRPr="005672F8">
              <w:rPr>
                <w:rStyle w:val="Hyperlink"/>
                <w:noProof/>
              </w:rPr>
              <w:t>What is missing from the principles that is addressed in other principles and frameworks?</w:t>
            </w:r>
            <w:r>
              <w:rPr>
                <w:noProof/>
                <w:webHidden/>
              </w:rPr>
              <w:tab/>
            </w:r>
            <w:r>
              <w:rPr>
                <w:noProof/>
                <w:webHidden/>
              </w:rPr>
              <w:fldChar w:fldCharType="begin"/>
            </w:r>
            <w:r>
              <w:rPr>
                <w:noProof/>
                <w:webHidden/>
              </w:rPr>
              <w:instrText xml:space="preserve"> PAGEREF _Toc178141341 \h </w:instrText>
            </w:r>
            <w:r>
              <w:rPr>
                <w:noProof/>
                <w:webHidden/>
              </w:rPr>
            </w:r>
            <w:r>
              <w:rPr>
                <w:noProof/>
                <w:webHidden/>
              </w:rPr>
              <w:fldChar w:fldCharType="separate"/>
            </w:r>
            <w:r w:rsidR="00D94951">
              <w:rPr>
                <w:noProof/>
                <w:webHidden/>
              </w:rPr>
              <w:t>18</w:t>
            </w:r>
            <w:r>
              <w:rPr>
                <w:noProof/>
                <w:webHidden/>
              </w:rPr>
              <w:fldChar w:fldCharType="end"/>
            </w:r>
          </w:hyperlink>
        </w:p>
        <w:p w14:paraId="18FEE3B6" w14:textId="193DFCA8" w:rsidR="009C7E9A" w:rsidRDefault="009C7E9A">
          <w:pPr>
            <w:pStyle w:val="TOC3"/>
            <w:tabs>
              <w:tab w:val="right" w:leader="dot" w:pos="14560"/>
            </w:tabs>
            <w:rPr>
              <w:rFonts w:eastAsiaTheme="minorEastAsia"/>
              <w:noProof/>
              <w:kern w:val="2"/>
              <w:szCs w:val="24"/>
              <w:lang w:eastAsia="en-GB"/>
              <w14:ligatures w14:val="standardContextual"/>
            </w:rPr>
          </w:pPr>
          <w:hyperlink w:anchor="_Toc178141342" w:history="1">
            <w:r w:rsidRPr="005672F8">
              <w:rPr>
                <w:rStyle w:val="Hyperlink"/>
                <w:noProof/>
              </w:rPr>
              <w:t>Other ‘gaps’</w:t>
            </w:r>
            <w:r>
              <w:rPr>
                <w:noProof/>
                <w:webHidden/>
              </w:rPr>
              <w:tab/>
            </w:r>
            <w:r>
              <w:rPr>
                <w:noProof/>
                <w:webHidden/>
              </w:rPr>
              <w:fldChar w:fldCharType="begin"/>
            </w:r>
            <w:r>
              <w:rPr>
                <w:noProof/>
                <w:webHidden/>
              </w:rPr>
              <w:instrText xml:space="preserve"> PAGEREF _Toc178141342 \h </w:instrText>
            </w:r>
            <w:r>
              <w:rPr>
                <w:noProof/>
                <w:webHidden/>
              </w:rPr>
            </w:r>
            <w:r>
              <w:rPr>
                <w:noProof/>
                <w:webHidden/>
              </w:rPr>
              <w:fldChar w:fldCharType="separate"/>
            </w:r>
            <w:r w:rsidR="00D94951">
              <w:rPr>
                <w:noProof/>
                <w:webHidden/>
              </w:rPr>
              <w:t>18</w:t>
            </w:r>
            <w:r>
              <w:rPr>
                <w:noProof/>
                <w:webHidden/>
              </w:rPr>
              <w:fldChar w:fldCharType="end"/>
            </w:r>
          </w:hyperlink>
        </w:p>
        <w:p w14:paraId="0572843A" w14:textId="3094607E" w:rsidR="009C7E9A" w:rsidRDefault="009C7E9A">
          <w:pPr>
            <w:pStyle w:val="TOC3"/>
            <w:tabs>
              <w:tab w:val="right" w:leader="dot" w:pos="14560"/>
            </w:tabs>
            <w:rPr>
              <w:rFonts w:eastAsiaTheme="minorEastAsia"/>
              <w:noProof/>
              <w:kern w:val="2"/>
              <w:szCs w:val="24"/>
              <w:lang w:eastAsia="en-GB"/>
              <w14:ligatures w14:val="standardContextual"/>
            </w:rPr>
          </w:pPr>
          <w:hyperlink w:anchor="_Toc178141343" w:history="1">
            <w:r w:rsidRPr="005672F8">
              <w:rPr>
                <w:rStyle w:val="Hyperlink"/>
                <w:noProof/>
              </w:rPr>
              <w:t>‘Good Design’ features from the Sciencewise Quality Framework</w:t>
            </w:r>
            <w:r>
              <w:rPr>
                <w:noProof/>
                <w:webHidden/>
              </w:rPr>
              <w:tab/>
            </w:r>
            <w:r>
              <w:rPr>
                <w:noProof/>
                <w:webHidden/>
              </w:rPr>
              <w:fldChar w:fldCharType="begin"/>
            </w:r>
            <w:r>
              <w:rPr>
                <w:noProof/>
                <w:webHidden/>
              </w:rPr>
              <w:instrText xml:space="preserve"> PAGEREF _Toc178141343 \h </w:instrText>
            </w:r>
            <w:r>
              <w:rPr>
                <w:noProof/>
                <w:webHidden/>
              </w:rPr>
            </w:r>
            <w:r>
              <w:rPr>
                <w:noProof/>
                <w:webHidden/>
              </w:rPr>
              <w:fldChar w:fldCharType="separate"/>
            </w:r>
            <w:r w:rsidR="00D94951">
              <w:rPr>
                <w:noProof/>
                <w:webHidden/>
              </w:rPr>
              <w:t>19</w:t>
            </w:r>
            <w:r>
              <w:rPr>
                <w:noProof/>
                <w:webHidden/>
              </w:rPr>
              <w:fldChar w:fldCharType="end"/>
            </w:r>
          </w:hyperlink>
        </w:p>
        <w:p w14:paraId="15476703" w14:textId="7AD82730" w:rsidR="009C7E9A" w:rsidRPr="009C7E9A" w:rsidRDefault="009C7E9A" w:rsidP="009C7E9A">
          <w:pPr>
            <w:pStyle w:val="TOC2"/>
            <w:rPr>
              <w:rFonts w:eastAsiaTheme="minorEastAsia"/>
              <w:kern w:val="2"/>
              <w:szCs w:val="24"/>
              <w:lang w:eastAsia="en-GB"/>
              <w14:ligatures w14:val="standardContextual"/>
            </w:rPr>
          </w:pPr>
          <w:hyperlink w:anchor="_Toc178141344" w:history="1">
            <w:r w:rsidRPr="009C7E9A">
              <w:rPr>
                <w:rStyle w:val="Hyperlink"/>
                <w:color w:val="auto"/>
              </w:rPr>
              <w:t>2.</w:t>
            </w:r>
            <w:r w:rsidRPr="009C7E9A">
              <w:rPr>
                <w:rFonts w:eastAsiaTheme="minorEastAsia"/>
                <w:kern w:val="2"/>
                <w:szCs w:val="24"/>
                <w:lang w:eastAsia="en-GB"/>
                <w14:ligatures w14:val="standardContextual"/>
              </w:rPr>
              <w:tab/>
            </w:r>
            <w:r w:rsidRPr="009C7E9A">
              <w:rPr>
                <w:rStyle w:val="Hyperlink"/>
                <w:color w:val="auto"/>
              </w:rPr>
              <w:t>Comparing the People’s Principles with key themes from the involvement literature.</w:t>
            </w:r>
            <w:r w:rsidRPr="009C7E9A">
              <w:rPr>
                <w:webHidden/>
              </w:rPr>
              <w:tab/>
            </w:r>
            <w:r w:rsidRPr="009C7E9A">
              <w:rPr>
                <w:webHidden/>
              </w:rPr>
              <w:fldChar w:fldCharType="begin"/>
            </w:r>
            <w:r w:rsidRPr="009C7E9A">
              <w:rPr>
                <w:webHidden/>
              </w:rPr>
              <w:instrText xml:space="preserve"> PAGEREF _Toc178141344 \h </w:instrText>
            </w:r>
            <w:r w:rsidRPr="009C7E9A">
              <w:rPr>
                <w:webHidden/>
              </w:rPr>
            </w:r>
            <w:r w:rsidRPr="009C7E9A">
              <w:rPr>
                <w:webHidden/>
              </w:rPr>
              <w:fldChar w:fldCharType="separate"/>
            </w:r>
            <w:r w:rsidR="00D94951">
              <w:rPr>
                <w:webHidden/>
              </w:rPr>
              <w:t>22</w:t>
            </w:r>
            <w:r w:rsidRPr="009C7E9A">
              <w:rPr>
                <w:webHidden/>
              </w:rPr>
              <w:fldChar w:fldCharType="end"/>
            </w:r>
          </w:hyperlink>
        </w:p>
        <w:p w14:paraId="6F478B92" w14:textId="0FB92E8E" w:rsidR="009C7E9A" w:rsidRDefault="009C7E9A">
          <w:pPr>
            <w:pStyle w:val="TOC3"/>
            <w:tabs>
              <w:tab w:val="right" w:leader="dot" w:pos="14560"/>
            </w:tabs>
            <w:rPr>
              <w:rFonts w:eastAsiaTheme="minorEastAsia"/>
              <w:noProof/>
              <w:kern w:val="2"/>
              <w:szCs w:val="24"/>
              <w:lang w:eastAsia="en-GB"/>
              <w14:ligatures w14:val="standardContextual"/>
            </w:rPr>
          </w:pPr>
          <w:hyperlink w:anchor="_Toc178141345" w:history="1">
            <w:r w:rsidRPr="005672F8">
              <w:rPr>
                <w:rStyle w:val="Hyperlink"/>
                <w:noProof/>
              </w:rPr>
              <w:t>The searches in more detail</w:t>
            </w:r>
            <w:r>
              <w:rPr>
                <w:noProof/>
                <w:webHidden/>
              </w:rPr>
              <w:tab/>
            </w:r>
            <w:r>
              <w:rPr>
                <w:noProof/>
                <w:webHidden/>
              </w:rPr>
              <w:fldChar w:fldCharType="begin"/>
            </w:r>
            <w:r>
              <w:rPr>
                <w:noProof/>
                <w:webHidden/>
              </w:rPr>
              <w:instrText xml:space="preserve"> PAGEREF _Toc178141345 \h </w:instrText>
            </w:r>
            <w:r>
              <w:rPr>
                <w:noProof/>
                <w:webHidden/>
              </w:rPr>
            </w:r>
            <w:r>
              <w:rPr>
                <w:noProof/>
                <w:webHidden/>
              </w:rPr>
              <w:fldChar w:fldCharType="separate"/>
            </w:r>
            <w:r w:rsidR="00D94951">
              <w:rPr>
                <w:noProof/>
                <w:webHidden/>
              </w:rPr>
              <w:t>22</w:t>
            </w:r>
            <w:r>
              <w:rPr>
                <w:noProof/>
                <w:webHidden/>
              </w:rPr>
              <w:fldChar w:fldCharType="end"/>
            </w:r>
          </w:hyperlink>
        </w:p>
        <w:p w14:paraId="26C243B2" w14:textId="6596C6DE" w:rsidR="009C7E9A" w:rsidRDefault="009C7E9A">
          <w:pPr>
            <w:pStyle w:val="TOC3"/>
            <w:tabs>
              <w:tab w:val="right" w:leader="dot" w:pos="14560"/>
            </w:tabs>
            <w:rPr>
              <w:rFonts w:eastAsiaTheme="minorEastAsia"/>
              <w:noProof/>
              <w:kern w:val="2"/>
              <w:szCs w:val="24"/>
              <w:lang w:eastAsia="en-GB"/>
              <w14:ligatures w14:val="standardContextual"/>
            </w:rPr>
          </w:pPr>
          <w:hyperlink w:anchor="_Toc178141346" w:history="1">
            <w:r w:rsidRPr="005672F8">
              <w:rPr>
                <w:rStyle w:val="Hyperlink"/>
                <w:noProof/>
              </w:rPr>
              <w:t>What was missing from the People’s Principles?</w:t>
            </w:r>
            <w:r>
              <w:rPr>
                <w:noProof/>
                <w:webHidden/>
              </w:rPr>
              <w:tab/>
            </w:r>
            <w:r>
              <w:rPr>
                <w:noProof/>
                <w:webHidden/>
              </w:rPr>
              <w:fldChar w:fldCharType="begin"/>
            </w:r>
            <w:r>
              <w:rPr>
                <w:noProof/>
                <w:webHidden/>
              </w:rPr>
              <w:instrText xml:space="preserve"> PAGEREF _Toc178141346 \h </w:instrText>
            </w:r>
            <w:r>
              <w:rPr>
                <w:noProof/>
                <w:webHidden/>
              </w:rPr>
            </w:r>
            <w:r>
              <w:rPr>
                <w:noProof/>
                <w:webHidden/>
              </w:rPr>
              <w:fldChar w:fldCharType="separate"/>
            </w:r>
            <w:r w:rsidR="00D94951">
              <w:rPr>
                <w:noProof/>
                <w:webHidden/>
              </w:rPr>
              <w:t>28</w:t>
            </w:r>
            <w:r>
              <w:rPr>
                <w:noProof/>
                <w:webHidden/>
              </w:rPr>
              <w:fldChar w:fldCharType="end"/>
            </w:r>
          </w:hyperlink>
        </w:p>
        <w:p w14:paraId="05ABCD9F" w14:textId="231FEF59" w:rsidR="009C7E9A" w:rsidRPr="009C7E9A" w:rsidRDefault="009C7E9A" w:rsidP="009C7E9A">
          <w:pPr>
            <w:pStyle w:val="TOC2"/>
            <w:rPr>
              <w:rFonts w:eastAsiaTheme="minorEastAsia"/>
              <w:kern w:val="2"/>
              <w:szCs w:val="24"/>
              <w:lang w:eastAsia="en-GB"/>
              <w14:ligatures w14:val="standardContextual"/>
            </w:rPr>
          </w:pPr>
          <w:hyperlink w:anchor="_Toc178141347" w:history="1">
            <w:r w:rsidRPr="009C7E9A">
              <w:rPr>
                <w:rStyle w:val="Hyperlink"/>
                <w:color w:val="auto"/>
              </w:rPr>
              <w:t>Summary of findings</w:t>
            </w:r>
            <w:r w:rsidRPr="009C7E9A">
              <w:rPr>
                <w:webHidden/>
              </w:rPr>
              <w:tab/>
            </w:r>
            <w:r w:rsidRPr="009C7E9A">
              <w:rPr>
                <w:webHidden/>
              </w:rPr>
              <w:fldChar w:fldCharType="begin"/>
            </w:r>
            <w:r w:rsidRPr="009C7E9A">
              <w:rPr>
                <w:webHidden/>
              </w:rPr>
              <w:instrText xml:space="preserve"> PAGEREF _Toc178141347 \h </w:instrText>
            </w:r>
            <w:r w:rsidRPr="009C7E9A">
              <w:rPr>
                <w:webHidden/>
              </w:rPr>
            </w:r>
            <w:r w:rsidRPr="009C7E9A">
              <w:rPr>
                <w:webHidden/>
              </w:rPr>
              <w:fldChar w:fldCharType="separate"/>
            </w:r>
            <w:r w:rsidR="00D94951">
              <w:rPr>
                <w:webHidden/>
              </w:rPr>
              <w:t>30</w:t>
            </w:r>
            <w:r w:rsidRPr="009C7E9A">
              <w:rPr>
                <w:webHidden/>
              </w:rPr>
              <w:fldChar w:fldCharType="end"/>
            </w:r>
          </w:hyperlink>
        </w:p>
        <w:p w14:paraId="2AFC0AF4" w14:textId="4D007A64" w:rsidR="009C7E9A" w:rsidRDefault="009C7E9A" w:rsidP="009C7E9A">
          <w:pPr>
            <w:pStyle w:val="TOC2"/>
            <w:rPr>
              <w:rFonts w:eastAsiaTheme="minorEastAsia"/>
              <w:kern w:val="2"/>
              <w:szCs w:val="24"/>
              <w:lang w:eastAsia="en-GB"/>
              <w14:ligatures w14:val="standardContextual"/>
            </w:rPr>
          </w:pPr>
          <w:hyperlink w:anchor="_Toc178141348" w:history="1">
            <w:r w:rsidRPr="005672F8">
              <w:rPr>
                <w:rStyle w:val="Hyperlink"/>
              </w:rPr>
              <w:t>ANNEX: ChatGPT searches</w:t>
            </w:r>
            <w:r>
              <w:rPr>
                <w:webHidden/>
              </w:rPr>
              <w:tab/>
            </w:r>
            <w:r>
              <w:rPr>
                <w:webHidden/>
              </w:rPr>
              <w:fldChar w:fldCharType="begin"/>
            </w:r>
            <w:r>
              <w:rPr>
                <w:webHidden/>
              </w:rPr>
              <w:instrText xml:space="preserve"> PAGEREF _Toc178141348 \h </w:instrText>
            </w:r>
            <w:r>
              <w:rPr>
                <w:webHidden/>
              </w:rPr>
            </w:r>
            <w:r>
              <w:rPr>
                <w:webHidden/>
              </w:rPr>
              <w:fldChar w:fldCharType="separate"/>
            </w:r>
            <w:r w:rsidR="00D94951">
              <w:rPr>
                <w:webHidden/>
              </w:rPr>
              <w:t>32</w:t>
            </w:r>
            <w:r>
              <w:rPr>
                <w:webHidden/>
              </w:rPr>
              <w:fldChar w:fldCharType="end"/>
            </w:r>
          </w:hyperlink>
        </w:p>
        <w:p w14:paraId="135200BE" w14:textId="54C62017" w:rsidR="00A81DA7" w:rsidRPr="00AA0717" w:rsidRDefault="00A81DA7" w:rsidP="009C7E9A">
          <w:pPr>
            <w:pStyle w:val="TOC2"/>
            <w:rPr>
              <w:rFonts w:eastAsiaTheme="minorEastAsia"/>
              <w:kern w:val="2"/>
              <w:szCs w:val="24"/>
              <w:lang w:eastAsia="en-GB"/>
              <w14:ligatures w14:val="standardContextual"/>
            </w:rPr>
          </w:pPr>
          <w:r>
            <w:fldChar w:fldCharType="end"/>
          </w:r>
        </w:p>
      </w:sdtContent>
    </w:sdt>
    <w:p w14:paraId="7192CFBB" w14:textId="77777777" w:rsidR="00A81DA7" w:rsidRPr="00D34337" w:rsidRDefault="00A81DA7" w:rsidP="003C471E">
      <w:pPr>
        <w:pStyle w:val="BodyText"/>
        <w:rPr>
          <w:rFonts w:cstheme="minorHAnsi"/>
        </w:rPr>
      </w:pPr>
    </w:p>
    <w:p w14:paraId="18A8B8F5" w14:textId="77777777" w:rsidR="006072AB" w:rsidRDefault="006072AB">
      <w:pPr>
        <w:spacing w:after="160" w:line="259" w:lineRule="auto"/>
        <w:rPr>
          <w:rFonts w:eastAsiaTheme="majorEastAsia" w:cstheme="minorHAnsi"/>
          <w:b/>
          <w:bCs/>
          <w:color w:val="007D80" w:themeColor="accent1" w:themeShade="BF"/>
          <w:sz w:val="32"/>
          <w:szCs w:val="26"/>
        </w:rPr>
      </w:pPr>
      <w:r>
        <w:rPr>
          <w:rFonts w:cstheme="minorHAnsi"/>
          <w:color w:val="007D80" w:themeColor="accent1" w:themeShade="BF"/>
        </w:rPr>
        <w:br w:type="page"/>
      </w:r>
    </w:p>
    <w:p w14:paraId="09740450" w14:textId="4AE0444A" w:rsidR="003C471E" w:rsidRPr="00E35AE5" w:rsidRDefault="003C471E" w:rsidP="003C471E">
      <w:pPr>
        <w:pStyle w:val="Heading2"/>
        <w:rPr>
          <w:rFonts w:asciiTheme="minorHAnsi" w:hAnsiTheme="minorHAnsi" w:cstheme="minorHAnsi"/>
          <w:color w:val="007D80" w:themeColor="accent1" w:themeShade="BF"/>
        </w:rPr>
      </w:pPr>
      <w:bookmarkStart w:id="8" w:name="_Toc178141329"/>
      <w:r w:rsidRPr="00E35AE5">
        <w:rPr>
          <w:rFonts w:asciiTheme="minorHAnsi" w:hAnsiTheme="minorHAnsi" w:cstheme="minorHAnsi"/>
          <w:color w:val="007D80" w:themeColor="accent1" w:themeShade="BF"/>
        </w:rPr>
        <w:lastRenderedPageBreak/>
        <w:t>Introduction</w:t>
      </w:r>
      <w:bookmarkEnd w:id="8"/>
    </w:p>
    <w:p w14:paraId="42D62DFB" w14:textId="77777777" w:rsidR="003C471E" w:rsidRPr="00D34337" w:rsidRDefault="003C471E" w:rsidP="003C471E">
      <w:pPr>
        <w:rPr>
          <w:rFonts w:cstheme="minorHAnsi"/>
          <w:lang w:val="en-US"/>
        </w:rPr>
      </w:pPr>
      <w:r w:rsidRPr="00D34337">
        <w:rPr>
          <w:rFonts w:cstheme="minorHAnsi"/>
          <w:lang w:val="en-US"/>
        </w:rPr>
        <w:t>The NCCPE was commissioned by CaSE in January 2024 to work with the National Centre for Social Research (NatCen) to design and run a public dialogue to explore society’s stake in UK research. The goal was to explore the public’s views and help the sector work towards a vision for a stronger relationship between the public and the R&amp;D community.</w:t>
      </w:r>
    </w:p>
    <w:p w14:paraId="3C1D1CC6" w14:textId="77777777" w:rsidR="003C471E" w:rsidRPr="00D34337" w:rsidRDefault="003C471E" w:rsidP="003C471E">
      <w:pPr>
        <w:rPr>
          <w:rFonts w:cstheme="minorHAnsi"/>
          <w:lang w:val="en-US"/>
        </w:rPr>
      </w:pPr>
    </w:p>
    <w:p w14:paraId="2DAEC383" w14:textId="0B90EA1B" w:rsidR="003C471E" w:rsidRPr="00D34337" w:rsidRDefault="003C471E" w:rsidP="003C471E">
      <w:pPr>
        <w:rPr>
          <w:rFonts w:cstheme="minorHAnsi"/>
          <w:lang w:val="en-US"/>
        </w:rPr>
      </w:pPr>
      <w:r w:rsidRPr="00D34337">
        <w:rPr>
          <w:rFonts w:cstheme="minorHAnsi"/>
          <w:lang w:val="en-US"/>
        </w:rPr>
        <w:t>The design of the dialogue was informed by widespread consultation with the R&amp;D sector, including through workshops with more than 50 organisations across the UK, CaSE’s public opinion research and advice from an expert group convened for this project.</w:t>
      </w:r>
    </w:p>
    <w:p w14:paraId="0CF4A3E3" w14:textId="77777777" w:rsidR="003C471E" w:rsidRPr="00D34337" w:rsidRDefault="003C471E" w:rsidP="003C471E">
      <w:pPr>
        <w:rPr>
          <w:rFonts w:cstheme="minorHAnsi"/>
          <w:lang w:val="en-US"/>
        </w:rPr>
      </w:pPr>
    </w:p>
    <w:p w14:paraId="248F3D73" w14:textId="1F334541" w:rsidR="003C471E" w:rsidRPr="00D34337" w:rsidRDefault="003C471E" w:rsidP="003C471E">
      <w:pPr>
        <w:rPr>
          <w:rFonts w:cstheme="minorHAnsi"/>
          <w:lang w:val="en-US"/>
        </w:rPr>
      </w:pPr>
      <w:r w:rsidRPr="00D34337">
        <w:rPr>
          <w:rFonts w:cstheme="minorHAnsi"/>
          <w:lang w:val="en-US"/>
        </w:rPr>
        <w:t xml:space="preserve">33 participants took part in ten hours of dialogue across four online sessions, hearing from subject specialists and being provided with information on how the public can influence decisions about R&amp;D and be involved in all stages of research itself. They then iteratively developed a set of People’s Principles for Involvement in R&amp;D. The </w:t>
      </w:r>
      <w:proofErr w:type="gramStart"/>
      <w:r w:rsidRPr="00D34337">
        <w:rPr>
          <w:rFonts w:cstheme="minorHAnsi"/>
          <w:lang w:val="en-US"/>
        </w:rPr>
        <w:t>Principles</w:t>
      </w:r>
      <w:proofErr w:type="gramEnd"/>
      <w:r w:rsidRPr="00D34337">
        <w:rPr>
          <w:rFonts w:cstheme="minorHAnsi"/>
          <w:lang w:val="en-US"/>
        </w:rPr>
        <w:t xml:space="preserve"> are a key output from the project. The process by which they were developed is outlined in the NatCen project report. CaSE have also produced a separate report, in which they outline a set of recommendations and next steps for the R&amp;D sector, laying out a ‘call to action’ based upon the findings from the dialogue.</w:t>
      </w:r>
    </w:p>
    <w:p w14:paraId="012F8E6D" w14:textId="77777777" w:rsidR="003C471E" w:rsidRPr="00D34337" w:rsidRDefault="003C471E" w:rsidP="003C471E">
      <w:pPr>
        <w:rPr>
          <w:rFonts w:cstheme="minorHAnsi"/>
          <w:lang w:val="en-US"/>
        </w:rPr>
      </w:pPr>
    </w:p>
    <w:p w14:paraId="26353BD9" w14:textId="2359F7AD" w:rsidR="003C471E" w:rsidRPr="00D34337" w:rsidRDefault="003C471E" w:rsidP="003C471E">
      <w:pPr>
        <w:rPr>
          <w:rFonts w:cstheme="minorHAnsi"/>
          <w:lang w:val="en-US"/>
        </w:rPr>
      </w:pPr>
      <w:hyperlink r:id="rId13" w:history="1">
        <w:r w:rsidR="00EC5B8F">
          <w:rPr>
            <w:rStyle w:val="Hyperlink"/>
            <w:rFonts w:cstheme="minorHAnsi"/>
            <w:color w:val="007D80" w:themeColor="accent1" w:themeShade="BF"/>
            <w:lang w:val="en-US"/>
          </w:rPr>
          <w:t>A</w:t>
        </w:r>
        <w:r w:rsidRPr="00E35AE5">
          <w:rPr>
            <w:rStyle w:val="Hyperlink"/>
            <w:rFonts w:cstheme="minorHAnsi"/>
            <w:color w:val="007D80" w:themeColor="accent1" w:themeShade="BF"/>
            <w:lang w:val="en-US"/>
          </w:rPr>
          <w:t xml:space="preserve">ccess the </w:t>
        </w:r>
        <w:proofErr w:type="spellStart"/>
        <w:r w:rsidRPr="00E35AE5">
          <w:rPr>
            <w:rStyle w:val="Hyperlink"/>
            <w:rFonts w:cstheme="minorHAnsi"/>
            <w:color w:val="007D80" w:themeColor="accent1" w:themeShade="BF"/>
            <w:lang w:val="en-US"/>
          </w:rPr>
          <w:t>CaSE</w:t>
        </w:r>
        <w:proofErr w:type="spellEnd"/>
        <w:r w:rsidRPr="00E35AE5">
          <w:rPr>
            <w:rStyle w:val="Hyperlink"/>
            <w:rFonts w:cstheme="minorHAnsi"/>
            <w:color w:val="007D80" w:themeColor="accent1" w:themeShade="BF"/>
            <w:lang w:val="en-US"/>
          </w:rPr>
          <w:t xml:space="preserve"> and NatCen reports</w:t>
        </w:r>
      </w:hyperlink>
      <w:r w:rsidRPr="00D34337">
        <w:rPr>
          <w:rFonts w:cstheme="minorHAnsi"/>
        </w:rPr>
        <w:t xml:space="preserve"> </w:t>
      </w:r>
    </w:p>
    <w:p w14:paraId="6345A9DA" w14:textId="77777777" w:rsidR="003C471E" w:rsidRPr="00D34337" w:rsidRDefault="003C471E" w:rsidP="003C471E">
      <w:pPr>
        <w:rPr>
          <w:rFonts w:cstheme="minorHAnsi"/>
          <w:b/>
          <w:bCs/>
        </w:rPr>
      </w:pPr>
    </w:p>
    <w:p w14:paraId="02920EFA" w14:textId="3D674A18" w:rsidR="003C471E" w:rsidRPr="00E35AE5" w:rsidRDefault="003C471E" w:rsidP="003C471E">
      <w:pPr>
        <w:pStyle w:val="Heading2"/>
        <w:rPr>
          <w:rFonts w:asciiTheme="minorHAnsi" w:hAnsiTheme="minorHAnsi" w:cstheme="minorHAnsi"/>
          <w:color w:val="007D80" w:themeColor="accent1" w:themeShade="BF"/>
        </w:rPr>
      </w:pPr>
      <w:bookmarkStart w:id="9" w:name="_Toc178141330"/>
      <w:r w:rsidRPr="00E35AE5">
        <w:rPr>
          <w:rFonts w:asciiTheme="minorHAnsi" w:hAnsiTheme="minorHAnsi" w:cstheme="minorHAnsi"/>
          <w:color w:val="007D80" w:themeColor="accent1" w:themeShade="BF"/>
        </w:rPr>
        <w:t>Reviewing the four People’s Principles</w:t>
      </w:r>
      <w:bookmarkEnd w:id="9"/>
    </w:p>
    <w:p w14:paraId="38554D2F" w14:textId="5171B479" w:rsidR="003C471E" w:rsidRPr="00D34337" w:rsidRDefault="003C471E" w:rsidP="003C471E">
      <w:pPr>
        <w:rPr>
          <w:rFonts w:cstheme="minorHAnsi"/>
        </w:rPr>
      </w:pPr>
      <w:r w:rsidRPr="00D34337">
        <w:rPr>
          <w:rFonts w:cstheme="minorHAnsi"/>
        </w:rPr>
        <w:t xml:space="preserve">One of the recommendations in the CaSE project report is that the People's Principles might be used by the sector to audit their own activity and inform their own actions. We felt it was important therefore </w:t>
      </w:r>
      <w:r w:rsidR="00C97ED1" w:rsidRPr="00D34337">
        <w:rPr>
          <w:rFonts w:cstheme="minorHAnsi"/>
        </w:rPr>
        <w:t>to contextualise</w:t>
      </w:r>
      <w:r w:rsidRPr="00D34337">
        <w:rPr>
          <w:rFonts w:cstheme="minorHAnsi"/>
        </w:rPr>
        <w:t xml:space="preserve"> and ‘sense check’ them against the wider involvement literature, recognising that the principles are entering a relatively crowded space</w:t>
      </w:r>
      <w:r w:rsidR="00C97ED1">
        <w:rPr>
          <w:rFonts w:cstheme="minorHAnsi"/>
        </w:rPr>
        <w:t>. We noted</w:t>
      </w:r>
      <w:r w:rsidRPr="00D34337">
        <w:rPr>
          <w:rFonts w:cstheme="minorHAnsi"/>
        </w:rPr>
        <w:t xml:space="preserve">: </w:t>
      </w:r>
    </w:p>
    <w:p w14:paraId="3B7EDF0A" w14:textId="77777777" w:rsidR="003C471E" w:rsidRPr="00D34337" w:rsidRDefault="003C471E" w:rsidP="003C471E">
      <w:pPr>
        <w:pStyle w:val="ListParagraph"/>
        <w:numPr>
          <w:ilvl w:val="0"/>
          <w:numId w:val="19"/>
        </w:numPr>
        <w:spacing w:after="160" w:line="259" w:lineRule="auto"/>
        <w:rPr>
          <w:rFonts w:cstheme="minorHAnsi"/>
        </w:rPr>
      </w:pPr>
      <w:r w:rsidRPr="00D34337">
        <w:rPr>
          <w:rFonts w:cstheme="minorHAnsi"/>
        </w:rPr>
        <w:t>There has been a long-standing interest in how public involvement might be increased and improved in a host of different sectors, including health, politics and education</w:t>
      </w:r>
    </w:p>
    <w:p w14:paraId="0D3F60BF" w14:textId="77777777" w:rsidR="003C471E" w:rsidRPr="00D34337" w:rsidRDefault="003C471E" w:rsidP="003C471E">
      <w:pPr>
        <w:pStyle w:val="ListParagraph"/>
        <w:numPr>
          <w:ilvl w:val="0"/>
          <w:numId w:val="19"/>
        </w:numPr>
        <w:spacing w:after="160" w:line="259" w:lineRule="auto"/>
        <w:rPr>
          <w:rFonts w:cstheme="minorHAnsi"/>
        </w:rPr>
      </w:pPr>
      <w:r w:rsidRPr="00D34337">
        <w:rPr>
          <w:rFonts w:cstheme="minorHAnsi"/>
        </w:rPr>
        <w:t>There has also been a range of projects to increase the quality and impact of public involvement in R&amp;D (for instance through the Sciencewise programme, which has been commissioning dialogues on a host of emerging areas of science and technology for two decades)</w:t>
      </w:r>
    </w:p>
    <w:p w14:paraId="536F3842" w14:textId="77777777" w:rsidR="003C471E" w:rsidRDefault="003C471E" w:rsidP="003C471E">
      <w:pPr>
        <w:rPr>
          <w:rFonts w:cstheme="minorHAnsi"/>
        </w:rPr>
      </w:pPr>
      <w:r w:rsidRPr="00D34337">
        <w:rPr>
          <w:rFonts w:cstheme="minorHAnsi"/>
        </w:rPr>
        <w:t xml:space="preserve">This activity has resulted in in a proliferation of tools, frameworks and standards to describe the characteristics of good involvement practice, and an extensive academic literature, covering both R&amp;D and other areas of public life. </w:t>
      </w:r>
    </w:p>
    <w:p w14:paraId="0ADEED7A" w14:textId="77777777" w:rsidR="00893C5F" w:rsidRPr="00D34337" w:rsidRDefault="00893C5F" w:rsidP="003C471E">
      <w:pPr>
        <w:rPr>
          <w:rFonts w:cstheme="minorHAnsi"/>
        </w:rPr>
      </w:pPr>
    </w:p>
    <w:p w14:paraId="6CCE10A5" w14:textId="77777777" w:rsidR="003C471E" w:rsidRPr="00D34337" w:rsidRDefault="003C471E" w:rsidP="003C471E">
      <w:pPr>
        <w:rPr>
          <w:rFonts w:cstheme="minorHAnsi"/>
        </w:rPr>
      </w:pPr>
      <w:r w:rsidRPr="00D34337">
        <w:rPr>
          <w:rFonts w:cstheme="minorHAnsi"/>
        </w:rPr>
        <w:t>We have undertaken this review with two ends in mind:</w:t>
      </w:r>
    </w:p>
    <w:p w14:paraId="38616D86" w14:textId="77777777" w:rsidR="003C471E" w:rsidRPr="00D34337" w:rsidRDefault="003C471E" w:rsidP="003C471E">
      <w:pPr>
        <w:pStyle w:val="ListParagraph"/>
        <w:numPr>
          <w:ilvl w:val="0"/>
          <w:numId w:val="21"/>
        </w:numPr>
        <w:spacing w:after="160" w:line="259" w:lineRule="auto"/>
        <w:rPr>
          <w:rFonts w:cstheme="minorHAnsi"/>
        </w:rPr>
      </w:pPr>
      <w:r w:rsidRPr="00D34337">
        <w:rPr>
          <w:rFonts w:cstheme="minorHAnsi"/>
        </w:rPr>
        <w:lastRenderedPageBreak/>
        <w:t xml:space="preserve">To ensure that the People’s Principles are not viewed in isolation but as a contribution to a much broader movement to increase participation and involvement, which we hope they will help to scale up </w:t>
      </w:r>
    </w:p>
    <w:p w14:paraId="5AF33290" w14:textId="1225554F" w:rsidR="003C471E" w:rsidRPr="00D34337" w:rsidRDefault="003C471E" w:rsidP="003C471E">
      <w:pPr>
        <w:pStyle w:val="ListParagraph"/>
        <w:numPr>
          <w:ilvl w:val="0"/>
          <w:numId w:val="21"/>
        </w:numPr>
        <w:spacing w:after="160" w:line="259" w:lineRule="auto"/>
        <w:rPr>
          <w:rFonts w:cstheme="minorHAnsi"/>
        </w:rPr>
      </w:pPr>
      <w:r w:rsidRPr="00D34337">
        <w:rPr>
          <w:rFonts w:cstheme="minorHAnsi"/>
        </w:rPr>
        <w:t xml:space="preserve">To identify if and how they </w:t>
      </w:r>
      <w:r w:rsidR="00C97ED1">
        <w:rPr>
          <w:rFonts w:cstheme="minorHAnsi"/>
        </w:rPr>
        <w:t xml:space="preserve">align with or diverge </w:t>
      </w:r>
      <w:r w:rsidRPr="00D34337">
        <w:rPr>
          <w:rFonts w:cstheme="minorHAnsi"/>
        </w:rPr>
        <w:t>from widely accepted good practice in involvement, to ensure they are adopted wisely and to identify overlaps and gaps</w:t>
      </w:r>
    </w:p>
    <w:p w14:paraId="3EE792C2" w14:textId="77777777" w:rsidR="003C471E" w:rsidRPr="00E35AE5" w:rsidRDefault="003C471E" w:rsidP="003C471E">
      <w:pPr>
        <w:pStyle w:val="Heading2"/>
        <w:rPr>
          <w:rFonts w:asciiTheme="minorHAnsi" w:hAnsiTheme="minorHAnsi" w:cstheme="minorHAnsi"/>
          <w:color w:val="007D80" w:themeColor="accent1" w:themeShade="BF"/>
        </w:rPr>
      </w:pPr>
      <w:bookmarkStart w:id="10" w:name="_Toc178141331"/>
      <w:r w:rsidRPr="00E35AE5">
        <w:rPr>
          <w:rFonts w:asciiTheme="minorHAnsi" w:hAnsiTheme="minorHAnsi" w:cstheme="minorHAnsi"/>
          <w:color w:val="007D80" w:themeColor="accent1" w:themeShade="BF"/>
        </w:rPr>
        <w:t>How we reviewed the People’s Principles</w:t>
      </w:r>
      <w:bookmarkEnd w:id="10"/>
    </w:p>
    <w:p w14:paraId="54F5EB26" w14:textId="2FDD62F1" w:rsidR="003C471E" w:rsidRPr="00D34337" w:rsidRDefault="003C471E" w:rsidP="003C471E">
      <w:pPr>
        <w:rPr>
          <w:rFonts w:cstheme="minorHAnsi"/>
        </w:rPr>
      </w:pPr>
      <w:r w:rsidRPr="00D34337">
        <w:rPr>
          <w:rFonts w:cstheme="minorHAnsi"/>
        </w:rPr>
        <w:t>To sense check the People’s Principles, the NCCPE undertook a rapid review of the wider involvement literature, informed by the Centre’s own practical experience and expertise in the topic: the NCCPE was established in 2008 to act as a centre of expertise in engagement and involvement in the HE sector. Building on this experience:</w:t>
      </w:r>
    </w:p>
    <w:p w14:paraId="794B065D" w14:textId="77777777" w:rsidR="003C471E" w:rsidRPr="00D34337" w:rsidRDefault="003C471E" w:rsidP="003C471E">
      <w:pPr>
        <w:pStyle w:val="ListParagraph"/>
        <w:numPr>
          <w:ilvl w:val="0"/>
          <w:numId w:val="16"/>
        </w:numPr>
        <w:spacing w:after="160" w:line="259" w:lineRule="auto"/>
        <w:rPr>
          <w:rFonts w:cstheme="minorHAnsi"/>
        </w:rPr>
      </w:pPr>
      <w:r w:rsidRPr="00D34337">
        <w:rPr>
          <w:rFonts w:cstheme="minorHAnsi"/>
        </w:rPr>
        <w:t xml:space="preserve">We reviewed the People’s Principles alongside eight widely used </w:t>
      </w:r>
      <w:r w:rsidRPr="00D34337">
        <w:rPr>
          <w:rFonts w:cstheme="minorHAnsi"/>
          <w:b/>
          <w:bCs/>
        </w:rPr>
        <w:t>frameworks for public involvement</w:t>
      </w:r>
      <w:r w:rsidRPr="00D34337">
        <w:rPr>
          <w:rFonts w:cstheme="minorHAnsi"/>
        </w:rPr>
        <w:t xml:space="preserve"> to see how closely they matched. </w:t>
      </w:r>
    </w:p>
    <w:p w14:paraId="4E401DC3" w14:textId="77777777" w:rsidR="003C471E" w:rsidRPr="00D34337" w:rsidRDefault="003C471E" w:rsidP="003C471E">
      <w:pPr>
        <w:pStyle w:val="ListParagraph"/>
        <w:numPr>
          <w:ilvl w:val="0"/>
          <w:numId w:val="16"/>
        </w:numPr>
        <w:spacing w:after="160" w:line="259" w:lineRule="auto"/>
        <w:rPr>
          <w:rFonts w:cstheme="minorHAnsi"/>
        </w:rPr>
      </w:pPr>
      <w:r w:rsidRPr="00D34337">
        <w:rPr>
          <w:rFonts w:cstheme="minorHAnsi"/>
        </w:rPr>
        <w:t xml:space="preserve">We used </w:t>
      </w:r>
      <w:r w:rsidRPr="00D34337">
        <w:rPr>
          <w:rFonts w:cstheme="minorHAnsi"/>
          <w:b/>
          <w:bCs/>
        </w:rPr>
        <w:t xml:space="preserve">ChatGPT </w:t>
      </w:r>
      <w:r w:rsidRPr="00D34337">
        <w:rPr>
          <w:rFonts w:cstheme="minorHAnsi"/>
        </w:rPr>
        <w:t>to identify the cross-cutting themes and principles from the wider literature around public involvement, which we compared with the People’s Principles.</w:t>
      </w:r>
    </w:p>
    <w:p w14:paraId="0CC2A4F9" w14:textId="77777777" w:rsidR="003C471E" w:rsidRPr="00D34337" w:rsidRDefault="003C471E" w:rsidP="003C471E">
      <w:pPr>
        <w:rPr>
          <w:rFonts w:cstheme="minorHAnsi"/>
        </w:rPr>
      </w:pPr>
      <w:r w:rsidRPr="00D34337">
        <w:rPr>
          <w:rFonts w:cstheme="minorHAnsi"/>
        </w:rPr>
        <w:t xml:space="preserve">The detailed results are shared below. </w:t>
      </w:r>
    </w:p>
    <w:p w14:paraId="63F2440D" w14:textId="77777777" w:rsidR="003C471E" w:rsidRPr="00D34337" w:rsidRDefault="003C471E" w:rsidP="003C471E">
      <w:pPr>
        <w:rPr>
          <w:rFonts w:cstheme="minorHAnsi"/>
          <w:b/>
          <w:bCs/>
        </w:rPr>
      </w:pPr>
    </w:p>
    <w:p w14:paraId="223FA3D9" w14:textId="35485982" w:rsidR="003C471E" w:rsidRPr="00E35AE5" w:rsidRDefault="003C471E" w:rsidP="003C471E">
      <w:pPr>
        <w:pStyle w:val="Heading2"/>
        <w:rPr>
          <w:rFonts w:asciiTheme="minorHAnsi" w:hAnsiTheme="minorHAnsi" w:cstheme="minorHAnsi"/>
          <w:color w:val="007D80" w:themeColor="accent1" w:themeShade="BF"/>
        </w:rPr>
      </w:pPr>
      <w:bookmarkStart w:id="11" w:name="_Toc178141332"/>
      <w:r w:rsidRPr="00E35AE5">
        <w:rPr>
          <w:rFonts w:asciiTheme="minorHAnsi" w:hAnsiTheme="minorHAnsi" w:cstheme="minorHAnsi"/>
          <w:color w:val="007D80" w:themeColor="accent1" w:themeShade="BF"/>
        </w:rPr>
        <w:t>Results and conclusions</w:t>
      </w:r>
      <w:bookmarkEnd w:id="11"/>
    </w:p>
    <w:p w14:paraId="7E7D88EE" w14:textId="77777777" w:rsidR="003C471E" w:rsidRPr="00D34337" w:rsidRDefault="003C471E" w:rsidP="003C471E">
      <w:pPr>
        <w:rPr>
          <w:rFonts w:cstheme="minorHAnsi"/>
        </w:rPr>
      </w:pPr>
      <w:r w:rsidRPr="00D34337">
        <w:rPr>
          <w:rFonts w:cstheme="minorHAnsi"/>
        </w:rPr>
        <w:t>In summary, what the review revealed was:</w:t>
      </w:r>
    </w:p>
    <w:p w14:paraId="11FEF1E3" w14:textId="77777777" w:rsidR="003C471E" w:rsidRPr="00D34337" w:rsidRDefault="003C471E" w:rsidP="003C471E">
      <w:pPr>
        <w:rPr>
          <w:rFonts w:cstheme="minorHAnsi"/>
        </w:rPr>
      </w:pPr>
    </w:p>
    <w:p w14:paraId="30FB0F25" w14:textId="77777777" w:rsidR="003C471E" w:rsidRPr="00E35AE5" w:rsidRDefault="003C471E" w:rsidP="003C471E">
      <w:pPr>
        <w:pStyle w:val="Heading3"/>
        <w:numPr>
          <w:ilvl w:val="0"/>
          <w:numId w:val="23"/>
        </w:numPr>
        <w:rPr>
          <w:rFonts w:asciiTheme="minorHAnsi" w:hAnsiTheme="minorHAnsi" w:cstheme="minorHAnsi"/>
          <w:color w:val="007D80" w:themeColor="accent1" w:themeShade="BF"/>
        </w:rPr>
      </w:pPr>
      <w:bookmarkStart w:id="12" w:name="_Toc176355581"/>
      <w:bookmarkStart w:id="13" w:name="_Toc176526061"/>
      <w:bookmarkStart w:id="14" w:name="_Toc178139612"/>
      <w:bookmarkStart w:id="15" w:name="_Toc178141333"/>
      <w:r w:rsidRPr="00E35AE5">
        <w:rPr>
          <w:rFonts w:asciiTheme="minorHAnsi" w:hAnsiTheme="minorHAnsi" w:cstheme="minorHAnsi"/>
          <w:color w:val="007D80" w:themeColor="accent1" w:themeShade="BF"/>
        </w:rPr>
        <w:t>Very significant alignment between the People’s Principles and widely accepted standards and principles for public involvement.</w:t>
      </w:r>
      <w:bookmarkEnd w:id="12"/>
      <w:bookmarkEnd w:id="13"/>
      <w:bookmarkEnd w:id="14"/>
      <w:bookmarkEnd w:id="15"/>
      <w:r w:rsidRPr="00E35AE5">
        <w:rPr>
          <w:rFonts w:asciiTheme="minorHAnsi" w:hAnsiTheme="minorHAnsi" w:cstheme="minorHAnsi"/>
          <w:color w:val="007D80" w:themeColor="accent1" w:themeShade="BF"/>
        </w:rPr>
        <w:t xml:space="preserve"> </w:t>
      </w:r>
    </w:p>
    <w:p w14:paraId="5E26ECBF" w14:textId="77777777" w:rsidR="003C471E" w:rsidRPr="00D34337" w:rsidRDefault="003C471E" w:rsidP="003C471E">
      <w:pPr>
        <w:rPr>
          <w:rFonts w:cstheme="minorHAnsi"/>
        </w:rPr>
      </w:pPr>
    </w:p>
    <w:p w14:paraId="2A80BB82" w14:textId="77DC6BF7" w:rsidR="003C471E" w:rsidRPr="00D34337" w:rsidRDefault="003C471E" w:rsidP="003C471E">
      <w:pPr>
        <w:rPr>
          <w:rFonts w:cstheme="minorHAnsi"/>
        </w:rPr>
      </w:pPr>
      <w:r w:rsidRPr="00D34337">
        <w:rPr>
          <w:rFonts w:cstheme="minorHAnsi"/>
        </w:rPr>
        <w:t xml:space="preserve">The People’s Principles address </w:t>
      </w:r>
      <w:proofErr w:type="gramStart"/>
      <w:r w:rsidRPr="00D34337">
        <w:rPr>
          <w:rFonts w:cstheme="minorHAnsi"/>
        </w:rPr>
        <w:t>all of</w:t>
      </w:r>
      <w:proofErr w:type="gramEnd"/>
      <w:r w:rsidRPr="00D34337">
        <w:rPr>
          <w:rFonts w:cstheme="minorHAnsi"/>
        </w:rPr>
        <w:t xml:space="preserve"> the commonly accepted principles that underpin good involvement, as manifested in the existing frameworks, standards and wider involvement literature, which can be summarised as:</w:t>
      </w:r>
    </w:p>
    <w:p w14:paraId="27A6457E" w14:textId="77777777" w:rsidR="003C471E" w:rsidRPr="00D34337" w:rsidRDefault="003C471E" w:rsidP="003C471E">
      <w:pPr>
        <w:pStyle w:val="ListParagraph"/>
        <w:numPr>
          <w:ilvl w:val="0"/>
          <w:numId w:val="18"/>
        </w:numPr>
        <w:autoSpaceDE w:val="0"/>
        <w:autoSpaceDN w:val="0"/>
        <w:adjustRightInd w:val="0"/>
        <w:rPr>
          <w:rFonts w:cstheme="minorHAnsi"/>
        </w:rPr>
      </w:pPr>
      <w:r w:rsidRPr="00D34337">
        <w:rPr>
          <w:rFonts w:cstheme="minorHAnsi"/>
        </w:rPr>
        <w:t>Empowerment</w:t>
      </w:r>
    </w:p>
    <w:p w14:paraId="30C4AF64" w14:textId="77777777" w:rsidR="003C471E" w:rsidRPr="00D34337" w:rsidRDefault="003C471E" w:rsidP="003C471E">
      <w:pPr>
        <w:pStyle w:val="ListParagraph"/>
        <w:numPr>
          <w:ilvl w:val="0"/>
          <w:numId w:val="18"/>
        </w:numPr>
        <w:autoSpaceDE w:val="0"/>
        <w:autoSpaceDN w:val="0"/>
        <w:adjustRightInd w:val="0"/>
        <w:rPr>
          <w:rFonts w:cstheme="minorHAnsi"/>
        </w:rPr>
      </w:pPr>
      <w:r w:rsidRPr="00D34337">
        <w:rPr>
          <w:rFonts w:cstheme="minorHAnsi"/>
        </w:rPr>
        <w:t>Inclusivity and Diversity</w:t>
      </w:r>
    </w:p>
    <w:p w14:paraId="04896726" w14:textId="77777777" w:rsidR="003C471E" w:rsidRPr="00D34337" w:rsidRDefault="003C471E" w:rsidP="003C471E">
      <w:pPr>
        <w:pStyle w:val="ListParagraph"/>
        <w:numPr>
          <w:ilvl w:val="0"/>
          <w:numId w:val="18"/>
        </w:numPr>
        <w:autoSpaceDE w:val="0"/>
        <w:autoSpaceDN w:val="0"/>
        <w:adjustRightInd w:val="0"/>
        <w:spacing w:line="259" w:lineRule="auto"/>
        <w:rPr>
          <w:rFonts w:cstheme="minorHAnsi"/>
        </w:rPr>
      </w:pPr>
      <w:r w:rsidRPr="00D34337">
        <w:rPr>
          <w:rFonts w:cstheme="minorHAnsi"/>
        </w:rPr>
        <w:t>Deliberation and Dialogue</w:t>
      </w:r>
    </w:p>
    <w:p w14:paraId="2646CBC9" w14:textId="77777777" w:rsidR="003C471E" w:rsidRPr="00D34337" w:rsidRDefault="003C471E" w:rsidP="003C471E">
      <w:pPr>
        <w:pStyle w:val="ListParagraph"/>
        <w:numPr>
          <w:ilvl w:val="0"/>
          <w:numId w:val="18"/>
        </w:numPr>
        <w:autoSpaceDE w:val="0"/>
        <w:autoSpaceDN w:val="0"/>
        <w:adjustRightInd w:val="0"/>
        <w:rPr>
          <w:rFonts w:cstheme="minorHAnsi"/>
        </w:rPr>
      </w:pPr>
      <w:r w:rsidRPr="00D34337">
        <w:rPr>
          <w:rFonts w:cstheme="minorHAnsi"/>
        </w:rPr>
        <w:t>Transparency &amp; Accountability</w:t>
      </w:r>
    </w:p>
    <w:p w14:paraId="0504B397" w14:textId="77777777" w:rsidR="003C471E" w:rsidRPr="00D34337" w:rsidRDefault="003C471E" w:rsidP="003C471E">
      <w:pPr>
        <w:pStyle w:val="ListParagraph"/>
        <w:numPr>
          <w:ilvl w:val="0"/>
          <w:numId w:val="18"/>
        </w:numPr>
        <w:autoSpaceDE w:val="0"/>
        <w:autoSpaceDN w:val="0"/>
        <w:adjustRightInd w:val="0"/>
        <w:rPr>
          <w:rFonts w:cstheme="minorHAnsi"/>
        </w:rPr>
      </w:pPr>
      <w:r w:rsidRPr="00D34337">
        <w:rPr>
          <w:rFonts w:cstheme="minorHAnsi"/>
        </w:rPr>
        <w:t>Collaboration and Partnership</w:t>
      </w:r>
    </w:p>
    <w:p w14:paraId="206A6BF8" w14:textId="77777777" w:rsidR="003C471E" w:rsidRPr="00D34337" w:rsidRDefault="003C471E" w:rsidP="003C471E">
      <w:pPr>
        <w:pStyle w:val="ListParagraph"/>
        <w:numPr>
          <w:ilvl w:val="0"/>
          <w:numId w:val="18"/>
        </w:numPr>
        <w:autoSpaceDE w:val="0"/>
        <w:autoSpaceDN w:val="0"/>
        <w:adjustRightInd w:val="0"/>
        <w:rPr>
          <w:rFonts w:cstheme="minorHAnsi"/>
        </w:rPr>
      </w:pPr>
      <w:r w:rsidRPr="00D34337">
        <w:rPr>
          <w:rFonts w:cstheme="minorHAnsi"/>
        </w:rPr>
        <w:t>Trust and Respect</w:t>
      </w:r>
    </w:p>
    <w:p w14:paraId="2DBCC0D8" w14:textId="77777777" w:rsidR="003C471E" w:rsidRPr="00D34337" w:rsidRDefault="003C471E" w:rsidP="003C471E">
      <w:pPr>
        <w:rPr>
          <w:rFonts w:cstheme="minorHAnsi"/>
        </w:rPr>
      </w:pPr>
    </w:p>
    <w:p w14:paraId="3D3ED757" w14:textId="77777777" w:rsidR="003C471E" w:rsidRPr="00E35AE5" w:rsidRDefault="003C471E" w:rsidP="003C471E">
      <w:pPr>
        <w:pStyle w:val="Heading3"/>
        <w:numPr>
          <w:ilvl w:val="0"/>
          <w:numId w:val="23"/>
        </w:numPr>
        <w:rPr>
          <w:rFonts w:asciiTheme="minorHAnsi" w:hAnsiTheme="minorHAnsi" w:cstheme="minorHAnsi"/>
          <w:color w:val="007D80" w:themeColor="accent1" w:themeShade="BF"/>
        </w:rPr>
      </w:pPr>
      <w:bookmarkStart w:id="16" w:name="_Toc176355582"/>
      <w:bookmarkStart w:id="17" w:name="_Toc176526062"/>
      <w:bookmarkStart w:id="18" w:name="_Toc178139613"/>
      <w:bookmarkStart w:id="19" w:name="_Toc178141334"/>
      <w:r w:rsidRPr="00E35AE5">
        <w:rPr>
          <w:rFonts w:asciiTheme="minorHAnsi" w:hAnsiTheme="minorHAnsi" w:cstheme="minorHAnsi"/>
          <w:color w:val="007D80" w:themeColor="accent1" w:themeShade="BF"/>
        </w:rPr>
        <w:lastRenderedPageBreak/>
        <w:t>There were some aspects of good involvement which the People’s Principles didn’t reference that are contained in other frameworks.</w:t>
      </w:r>
      <w:bookmarkEnd w:id="16"/>
      <w:bookmarkEnd w:id="17"/>
      <w:bookmarkEnd w:id="18"/>
      <w:bookmarkEnd w:id="19"/>
    </w:p>
    <w:p w14:paraId="56D8E78E" w14:textId="77777777" w:rsidR="003C471E" w:rsidRPr="00D34337" w:rsidRDefault="003C471E" w:rsidP="003C471E">
      <w:pPr>
        <w:rPr>
          <w:rFonts w:cstheme="minorHAnsi"/>
        </w:rPr>
      </w:pPr>
    </w:p>
    <w:p w14:paraId="2ED7F947" w14:textId="16690B08" w:rsidR="003C471E" w:rsidRPr="00D34337" w:rsidRDefault="003C471E" w:rsidP="003C471E">
      <w:pPr>
        <w:rPr>
          <w:rFonts w:cstheme="minorHAnsi"/>
        </w:rPr>
      </w:pPr>
      <w:r w:rsidRPr="00D34337">
        <w:rPr>
          <w:rFonts w:cstheme="minorHAnsi"/>
        </w:rPr>
        <w:t>The key ‘gaps’ in the People’s Principles were:</w:t>
      </w:r>
    </w:p>
    <w:p w14:paraId="2E82D603" w14:textId="77777777" w:rsidR="003C471E" w:rsidRPr="00D34337" w:rsidRDefault="003C471E" w:rsidP="003C471E">
      <w:pPr>
        <w:pStyle w:val="ListParagraph"/>
        <w:numPr>
          <w:ilvl w:val="0"/>
          <w:numId w:val="17"/>
        </w:numPr>
        <w:spacing w:after="160" w:line="259" w:lineRule="auto"/>
        <w:rPr>
          <w:rFonts w:cstheme="minorHAnsi"/>
        </w:rPr>
      </w:pPr>
      <w:r w:rsidRPr="00D34337">
        <w:rPr>
          <w:rFonts w:cstheme="minorHAnsi"/>
        </w:rPr>
        <w:t>No explicit identification of potential imbalances in power, and the need for these to be factored into the design of interventions</w:t>
      </w:r>
    </w:p>
    <w:p w14:paraId="6C58F3EC" w14:textId="77777777" w:rsidR="003C471E" w:rsidRPr="00D34337" w:rsidRDefault="003C471E" w:rsidP="003C471E">
      <w:pPr>
        <w:pStyle w:val="ListParagraph"/>
        <w:numPr>
          <w:ilvl w:val="0"/>
          <w:numId w:val="17"/>
        </w:numPr>
        <w:spacing w:after="160" w:line="259" w:lineRule="auto"/>
        <w:rPr>
          <w:rFonts w:cstheme="minorHAnsi"/>
        </w:rPr>
      </w:pPr>
      <w:r w:rsidRPr="00D34337">
        <w:rPr>
          <w:rFonts w:cstheme="minorHAnsi"/>
        </w:rPr>
        <w:t xml:space="preserve">No explicit statement that convenors of involvement need to be held accountable for the decisions that are taken </w:t>
      </w:r>
      <w:proofErr w:type="gramStart"/>
      <w:r w:rsidRPr="00D34337">
        <w:rPr>
          <w:rFonts w:cstheme="minorHAnsi"/>
        </w:rPr>
        <w:t>as a result of</w:t>
      </w:r>
      <w:proofErr w:type="gramEnd"/>
      <w:r w:rsidRPr="00D34337">
        <w:rPr>
          <w:rFonts w:cstheme="minorHAnsi"/>
        </w:rPr>
        <w:t xml:space="preserve"> the process</w:t>
      </w:r>
    </w:p>
    <w:p w14:paraId="2B92A5D6" w14:textId="77777777" w:rsidR="003C471E" w:rsidRPr="00D34337" w:rsidRDefault="003C471E" w:rsidP="003C471E">
      <w:pPr>
        <w:pStyle w:val="ListParagraph"/>
        <w:numPr>
          <w:ilvl w:val="0"/>
          <w:numId w:val="17"/>
        </w:numPr>
        <w:spacing w:after="160" w:line="259" w:lineRule="auto"/>
        <w:rPr>
          <w:rFonts w:cstheme="minorHAnsi"/>
        </w:rPr>
      </w:pPr>
      <w:r w:rsidRPr="00D34337">
        <w:rPr>
          <w:rFonts w:cstheme="minorHAnsi"/>
        </w:rPr>
        <w:t>Though inclusivity is referred to, the need to actively address exclusion is not foregrounded</w:t>
      </w:r>
    </w:p>
    <w:p w14:paraId="33F0DB62" w14:textId="77777777" w:rsidR="003C471E" w:rsidRPr="00D34337" w:rsidRDefault="003C471E" w:rsidP="003C471E">
      <w:pPr>
        <w:pStyle w:val="ListParagraph"/>
        <w:numPr>
          <w:ilvl w:val="0"/>
          <w:numId w:val="17"/>
        </w:numPr>
        <w:spacing w:after="160" w:line="259" w:lineRule="auto"/>
        <w:rPr>
          <w:rFonts w:cstheme="minorHAnsi"/>
        </w:rPr>
      </w:pPr>
      <w:r w:rsidRPr="00D34337">
        <w:rPr>
          <w:rFonts w:cstheme="minorHAnsi"/>
        </w:rPr>
        <w:t xml:space="preserve">The People’s Principles don’t emphasise that participants’ active learning should be ‘designed in’ to involvement processes, although they do emphasize that valuable learning should result from a well-managed process </w:t>
      </w:r>
    </w:p>
    <w:p w14:paraId="3A1D13DF" w14:textId="77777777" w:rsidR="003C471E" w:rsidRPr="00D34337" w:rsidRDefault="003C471E" w:rsidP="003C471E">
      <w:pPr>
        <w:pStyle w:val="ListParagraph"/>
        <w:numPr>
          <w:ilvl w:val="0"/>
          <w:numId w:val="17"/>
        </w:numPr>
        <w:spacing w:after="160" w:line="259" w:lineRule="auto"/>
        <w:rPr>
          <w:rFonts w:cstheme="minorHAnsi"/>
        </w:rPr>
      </w:pPr>
      <w:r w:rsidRPr="00D34337">
        <w:rPr>
          <w:rFonts w:cstheme="minorHAnsi"/>
        </w:rPr>
        <w:t xml:space="preserve">The People’s Principles also say very little explicitly about the fundamental importance (and challenges) inherent in consensus building </w:t>
      </w:r>
    </w:p>
    <w:p w14:paraId="0890209D" w14:textId="77777777" w:rsidR="003C471E" w:rsidRPr="00D34337" w:rsidRDefault="003C471E" w:rsidP="003C471E">
      <w:pPr>
        <w:pStyle w:val="ListParagraph"/>
        <w:numPr>
          <w:ilvl w:val="0"/>
          <w:numId w:val="17"/>
        </w:numPr>
        <w:spacing w:after="160" w:line="259" w:lineRule="auto"/>
        <w:rPr>
          <w:rFonts w:cstheme="minorHAnsi"/>
        </w:rPr>
      </w:pPr>
      <w:r w:rsidRPr="00D34337">
        <w:rPr>
          <w:rFonts w:cstheme="minorHAnsi"/>
        </w:rPr>
        <w:t>There is no specific mention of the need for monitoring and evaluation</w:t>
      </w:r>
    </w:p>
    <w:p w14:paraId="1C3FEF45" w14:textId="3D4678E3" w:rsidR="003C471E" w:rsidRPr="00D34337" w:rsidRDefault="003C471E" w:rsidP="003C471E">
      <w:pPr>
        <w:rPr>
          <w:rFonts w:cstheme="minorHAnsi"/>
        </w:rPr>
      </w:pPr>
      <w:r w:rsidRPr="00D34337">
        <w:rPr>
          <w:rFonts w:cstheme="minorHAnsi"/>
        </w:rPr>
        <w:t xml:space="preserve">These </w:t>
      </w:r>
      <w:r w:rsidR="00C97ED1">
        <w:rPr>
          <w:rFonts w:cstheme="minorHAnsi"/>
        </w:rPr>
        <w:t>gaps</w:t>
      </w:r>
      <w:r w:rsidR="00C97ED1" w:rsidRPr="00D34337">
        <w:rPr>
          <w:rFonts w:cstheme="minorHAnsi"/>
        </w:rPr>
        <w:t xml:space="preserve"> </w:t>
      </w:r>
      <w:r w:rsidRPr="00D34337">
        <w:rPr>
          <w:rFonts w:cstheme="minorHAnsi"/>
        </w:rPr>
        <w:t xml:space="preserve">are understandable given the </w:t>
      </w:r>
      <w:proofErr w:type="gramStart"/>
      <w:r w:rsidRPr="00D34337">
        <w:rPr>
          <w:rFonts w:cstheme="minorHAnsi"/>
        </w:rPr>
        <w:t>particular circumstances</w:t>
      </w:r>
      <w:proofErr w:type="gramEnd"/>
      <w:r w:rsidRPr="00D34337">
        <w:rPr>
          <w:rFonts w:cstheme="minorHAnsi"/>
        </w:rPr>
        <w:t xml:space="preserve"> and focus of the People’s Vision project:</w:t>
      </w:r>
    </w:p>
    <w:p w14:paraId="5BCAE170" w14:textId="77777777" w:rsidR="003C471E" w:rsidRPr="00D34337" w:rsidRDefault="003C471E" w:rsidP="003C471E">
      <w:pPr>
        <w:pStyle w:val="ListParagraph"/>
        <w:numPr>
          <w:ilvl w:val="0"/>
          <w:numId w:val="20"/>
        </w:numPr>
        <w:spacing w:after="160" w:line="259" w:lineRule="auto"/>
        <w:rPr>
          <w:rFonts w:cstheme="minorHAnsi"/>
        </w:rPr>
      </w:pPr>
      <w:r w:rsidRPr="00D34337">
        <w:rPr>
          <w:rFonts w:cstheme="minorHAnsi"/>
        </w:rPr>
        <w:t xml:space="preserve">It was framed as a </w:t>
      </w:r>
      <w:proofErr w:type="gramStart"/>
      <w:r w:rsidRPr="00D34337">
        <w:rPr>
          <w:rFonts w:cstheme="minorHAnsi"/>
        </w:rPr>
        <w:t>high level</w:t>
      </w:r>
      <w:proofErr w:type="gramEnd"/>
      <w:r w:rsidRPr="00D34337">
        <w:rPr>
          <w:rFonts w:cstheme="minorHAnsi"/>
        </w:rPr>
        <w:t xml:space="preserve"> exploration of the potential benefits of involvement, rather than focusing on contested or challenging areas of activity or hearing from subject specialists who didn’t see benefits in public involvement (hence the relative lack of focus on contestation and consensus building)</w:t>
      </w:r>
    </w:p>
    <w:p w14:paraId="11376872" w14:textId="77777777" w:rsidR="003C471E" w:rsidRDefault="003C471E" w:rsidP="003C471E">
      <w:pPr>
        <w:pStyle w:val="ListParagraph"/>
        <w:numPr>
          <w:ilvl w:val="0"/>
          <w:numId w:val="20"/>
        </w:numPr>
        <w:spacing w:after="160" w:line="259" w:lineRule="auto"/>
        <w:rPr>
          <w:rFonts w:cstheme="minorHAnsi"/>
        </w:rPr>
      </w:pPr>
      <w:r w:rsidRPr="00D34337">
        <w:rPr>
          <w:rFonts w:cstheme="minorHAnsi"/>
        </w:rPr>
        <w:t>It was focused on cross cutting and generic characteristics of good practice, rather than delving down into the detail of design (hence, for instance, the lack of focus on the need for evaluation)</w:t>
      </w:r>
    </w:p>
    <w:p w14:paraId="1AA8C816" w14:textId="5398775A" w:rsidR="003C471E" w:rsidRPr="00C97ED1" w:rsidRDefault="00C97ED1" w:rsidP="006D4011">
      <w:pPr>
        <w:pStyle w:val="ListParagraph"/>
        <w:numPr>
          <w:ilvl w:val="0"/>
          <w:numId w:val="20"/>
        </w:numPr>
        <w:spacing w:after="160" w:line="259" w:lineRule="auto"/>
        <w:rPr>
          <w:rFonts w:cstheme="minorHAnsi"/>
        </w:rPr>
      </w:pPr>
      <w:r w:rsidRPr="00C97ED1">
        <w:rPr>
          <w:rFonts w:cstheme="minorHAnsi"/>
        </w:rPr>
        <w:t xml:space="preserve">The other guidelines have been developed through more extensive consultation over longer time </w:t>
      </w:r>
      <w:proofErr w:type="spellStart"/>
      <w:r w:rsidRPr="00C97ED1">
        <w:rPr>
          <w:rFonts w:cstheme="minorHAnsi"/>
        </w:rPr>
        <w:t>frames</w:t>
      </w:r>
      <w:r w:rsidR="003C471E" w:rsidRPr="00C97ED1">
        <w:rPr>
          <w:rFonts w:cstheme="minorHAnsi"/>
        </w:rPr>
        <w:t>It</w:t>
      </w:r>
      <w:proofErr w:type="spellEnd"/>
      <w:r w:rsidR="003C471E" w:rsidRPr="00C97ED1">
        <w:rPr>
          <w:rFonts w:cstheme="minorHAnsi"/>
        </w:rPr>
        <w:t xml:space="preserve"> was focused on amplifying the positive potential of public involvement, rather than on anticipating and mitigating the negative consequences of, for instance, new technologies or services (hence, a relative lack of focus on the need for convenors of involvement to be held accountable for acting on the results)</w:t>
      </w:r>
    </w:p>
    <w:p w14:paraId="3391FFA6" w14:textId="77777777" w:rsidR="003C471E" w:rsidRPr="00D34337" w:rsidRDefault="003C471E" w:rsidP="003C471E">
      <w:pPr>
        <w:pStyle w:val="BodyText"/>
        <w:rPr>
          <w:rFonts w:cstheme="minorHAnsi"/>
        </w:rPr>
      </w:pPr>
    </w:p>
    <w:p w14:paraId="2F64D8DC" w14:textId="77777777" w:rsidR="006072AB" w:rsidRDefault="006072AB">
      <w:pPr>
        <w:spacing w:after="160" w:line="259" w:lineRule="auto"/>
        <w:rPr>
          <w:rFonts w:eastAsiaTheme="majorEastAsia" w:cstheme="minorHAnsi"/>
          <w:b/>
          <w:bCs/>
          <w:color w:val="007D80" w:themeColor="accent1" w:themeShade="BF"/>
          <w:sz w:val="32"/>
          <w:szCs w:val="26"/>
        </w:rPr>
      </w:pPr>
      <w:r>
        <w:rPr>
          <w:rFonts w:cstheme="minorHAnsi"/>
          <w:color w:val="007D80" w:themeColor="accent1" w:themeShade="BF"/>
        </w:rPr>
        <w:br w:type="page"/>
      </w:r>
    </w:p>
    <w:p w14:paraId="61A9C4D7" w14:textId="23A94265" w:rsidR="003C471E" w:rsidRDefault="003C471E" w:rsidP="003C471E">
      <w:pPr>
        <w:pStyle w:val="Heading2"/>
        <w:rPr>
          <w:rFonts w:asciiTheme="minorHAnsi" w:hAnsiTheme="minorHAnsi" w:cstheme="minorHAnsi"/>
          <w:color w:val="007D80" w:themeColor="accent1" w:themeShade="BF"/>
        </w:rPr>
      </w:pPr>
      <w:bookmarkStart w:id="20" w:name="_Toc178141335"/>
      <w:r w:rsidRPr="00E35AE5">
        <w:rPr>
          <w:rFonts w:asciiTheme="minorHAnsi" w:hAnsiTheme="minorHAnsi" w:cstheme="minorHAnsi"/>
          <w:color w:val="007D80" w:themeColor="accent1" w:themeShade="BF"/>
        </w:rPr>
        <w:lastRenderedPageBreak/>
        <w:t>The review in detail</w:t>
      </w:r>
      <w:bookmarkEnd w:id="20"/>
    </w:p>
    <w:p w14:paraId="233FB9E5" w14:textId="5BD30F50" w:rsidR="00893C5F" w:rsidRDefault="00893C5F" w:rsidP="00893C5F">
      <w:pPr>
        <w:pStyle w:val="BodyText"/>
      </w:pPr>
      <w:r>
        <w:t>We focused our review in two ways:</w:t>
      </w:r>
    </w:p>
    <w:p w14:paraId="6BF7BA8A" w14:textId="77777777" w:rsidR="00893C5F" w:rsidRPr="00D34337" w:rsidRDefault="00893C5F" w:rsidP="006D4011">
      <w:pPr>
        <w:pStyle w:val="ListParagraph"/>
        <w:numPr>
          <w:ilvl w:val="0"/>
          <w:numId w:val="95"/>
        </w:numPr>
        <w:spacing w:after="160" w:line="259" w:lineRule="auto"/>
        <w:rPr>
          <w:rFonts w:cstheme="minorHAnsi"/>
        </w:rPr>
      </w:pPr>
      <w:r w:rsidRPr="00D34337">
        <w:rPr>
          <w:rFonts w:cstheme="minorHAnsi"/>
        </w:rPr>
        <w:t xml:space="preserve">We reviewed the People’s Principles alongside eight widely used </w:t>
      </w:r>
      <w:r w:rsidRPr="00D34337">
        <w:rPr>
          <w:rFonts w:cstheme="minorHAnsi"/>
          <w:b/>
          <w:bCs/>
        </w:rPr>
        <w:t>frameworks for public involvement</w:t>
      </w:r>
      <w:r w:rsidRPr="00D34337">
        <w:rPr>
          <w:rFonts w:cstheme="minorHAnsi"/>
        </w:rPr>
        <w:t xml:space="preserve"> to see how closely they matched. </w:t>
      </w:r>
    </w:p>
    <w:p w14:paraId="19BC1FD2" w14:textId="77777777" w:rsidR="00893C5F" w:rsidRPr="00D34337" w:rsidRDefault="00893C5F" w:rsidP="006D4011">
      <w:pPr>
        <w:pStyle w:val="ListParagraph"/>
        <w:numPr>
          <w:ilvl w:val="0"/>
          <w:numId w:val="95"/>
        </w:numPr>
        <w:spacing w:after="160" w:line="259" w:lineRule="auto"/>
        <w:rPr>
          <w:rFonts w:cstheme="minorHAnsi"/>
        </w:rPr>
      </w:pPr>
      <w:r w:rsidRPr="00D34337">
        <w:rPr>
          <w:rFonts w:cstheme="minorHAnsi"/>
        </w:rPr>
        <w:t xml:space="preserve">We used </w:t>
      </w:r>
      <w:r w:rsidRPr="00D34337">
        <w:rPr>
          <w:rFonts w:cstheme="minorHAnsi"/>
          <w:b/>
          <w:bCs/>
        </w:rPr>
        <w:t xml:space="preserve">ChatGPT </w:t>
      </w:r>
      <w:r w:rsidRPr="00D34337">
        <w:rPr>
          <w:rFonts w:cstheme="minorHAnsi"/>
        </w:rPr>
        <w:t>to identify the cross-cutting themes and principles from the wider literature around public involvement, which we compared with the People’s Principles.</w:t>
      </w:r>
    </w:p>
    <w:p w14:paraId="4A35033C" w14:textId="14927F5A" w:rsidR="00893C5F" w:rsidRDefault="00893C5F" w:rsidP="00893C5F">
      <w:pPr>
        <w:pStyle w:val="BodyText"/>
      </w:pPr>
      <w:r>
        <w:t>We share the results of both processes below.</w:t>
      </w:r>
    </w:p>
    <w:p w14:paraId="117FD7A8" w14:textId="77777777" w:rsidR="00893C5F" w:rsidRPr="006D4011" w:rsidRDefault="00893C5F" w:rsidP="006D4011">
      <w:pPr>
        <w:pStyle w:val="BodyText"/>
      </w:pPr>
    </w:p>
    <w:p w14:paraId="767B52F6" w14:textId="21FA065F" w:rsidR="003C471E" w:rsidRPr="006D4011" w:rsidRDefault="003C471E" w:rsidP="006D4011">
      <w:pPr>
        <w:pStyle w:val="Heading2"/>
        <w:numPr>
          <w:ilvl w:val="0"/>
          <w:numId w:val="96"/>
        </w:numPr>
        <w:rPr>
          <w:color w:val="007D80" w:themeColor="accent1" w:themeShade="BF"/>
        </w:rPr>
      </w:pPr>
      <w:bookmarkStart w:id="21" w:name="_Toc178141336"/>
      <w:r w:rsidRPr="006D4011">
        <w:rPr>
          <w:color w:val="007D80" w:themeColor="accent1" w:themeShade="BF"/>
        </w:rPr>
        <w:t>Reviewing the People’s Principles against other widely used involvement frameworks</w:t>
      </w:r>
      <w:bookmarkEnd w:id="21"/>
    </w:p>
    <w:p w14:paraId="0C0204C4" w14:textId="77777777" w:rsidR="003C471E" w:rsidRPr="00D34337" w:rsidRDefault="003C471E" w:rsidP="003C471E">
      <w:pPr>
        <w:autoSpaceDE w:val="0"/>
        <w:autoSpaceDN w:val="0"/>
        <w:adjustRightInd w:val="0"/>
        <w:rPr>
          <w:rFonts w:cstheme="minorHAnsi"/>
        </w:rPr>
      </w:pPr>
      <w:r w:rsidRPr="00D34337">
        <w:rPr>
          <w:rFonts w:cstheme="minorHAnsi"/>
        </w:rPr>
        <w:t>We identified 8 widely used and influential UK frameworks for involvement and mapped the People’s Principles against the principles these other frameworks describe. These frameworks are as follows:</w:t>
      </w:r>
    </w:p>
    <w:p w14:paraId="50FBA9B1" w14:textId="77777777" w:rsidR="003C471E" w:rsidRPr="00D34337" w:rsidRDefault="003C471E" w:rsidP="003C471E">
      <w:pPr>
        <w:pStyle w:val="BodyText"/>
        <w:rPr>
          <w:rFonts w:cstheme="minorHAnsi"/>
        </w:rPr>
      </w:pPr>
    </w:p>
    <w:tbl>
      <w:tblPr>
        <w:tblStyle w:val="TableGrid"/>
        <w:tblW w:w="5000" w:type="pct"/>
        <w:tblLook w:val="04A0" w:firstRow="1" w:lastRow="0" w:firstColumn="1" w:lastColumn="0" w:noHBand="0" w:noVBand="1"/>
        <w:tblCaption w:val="Table 1: Reviewing the People’s Principles against other widely used involvement frameworks"/>
        <w:tblDescription w:val="A summary of 8 widely used and influential UK frameworks for involvement that the People’s Principles were mapped against. "/>
      </w:tblPr>
      <w:tblGrid>
        <w:gridCol w:w="4915"/>
        <w:gridCol w:w="9645"/>
      </w:tblGrid>
      <w:tr w:rsidR="003C471E" w:rsidRPr="00D34337" w14:paraId="0562BBA2" w14:textId="77777777" w:rsidTr="007C3DF9">
        <w:trPr>
          <w:tblHeader/>
        </w:trPr>
        <w:tc>
          <w:tcPr>
            <w:tcW w:w="1688" w:type="pct"/>
          </w:tcPr>
          <w:p w14:paraId="18AE7BE9" w14:textId="77777777" w:rsidR="003C471E" w:rsidRPr="00D34337" w:rsidRDefault="003C471E" w:rsidP="007C3DF9">
            <w:pPr>
              <w:autoSpaceDE w:val="0"/>
              <w:autoSpaceDN w:val="0"/>
              <w:adjustRightInd w:val="0"/>
              <w:rPr>
                <w:rFonts w:cstheme="minorHAnsi"/>
                <w:b/>
                <w:bCs/>
              </w:rPr>
            </w:pPr>
            <w:r w:rsidRPr="00D34337">
              <w:rPr>
                <w:rFonts w:cstheme="minorHAnsi"/>
                <w:b/>
                <w:bCs/>
              </w:rPr>
              <w:t>Framework</w:t>
            </w:r>
          </w:p>
        </w:tc>
        <w:tc>
          <w:tcPr>
            <w:tcW w:w="3312" w:type="pct"/>
          </w:tcPr>
          <w:p w14:paraId="78D458E2" w14:textId="77777777" w:rsidR="003C471E" w:rsidRPr="00D34337" w:rsidRDefault="003C471E" w:rsidP="007C3DF9">
            <w:pPr>
              <w:autoSpaceDE w:val="0"/>
              <w:autoSpaceDN w:val="0"/>
              <w:adjustRightInd w:val="0"/>
              <w:jc w:val="both"/>
              <w:rPr>
                <w:rFonts w:cstheme="minorHAnsi"/>
                <w:b/>
                <w:bCs/>
              </w:rPr>
            </w:pPr>
            <w:r w:rsidRPr="00D34337">
              <w:rPr>
                <w:rFonts w:cstheme="minorHAnsi"/>
                <w:b/>
                <w:bCs/>
              </w:rPr>
              <w:t>Summary</w:t>
            </w:r>
          </w:p>
        </w:tc>
      </w:tr>
      <w:tr w:rsidR="003C471E" w:rsidRPr="00D34337" w14:paraId="569F7737" w14:textId="77777777" w:rsidTr="007C3DF9">
        <w:tc>
          <w:tcPr>
            <w:tcW w:w="1688" w:type="pct"/>
          </w:tcPr>
          <w:p w14:paraId="37C4EE20" w14:textId="77777777" w:rsidR="003C471E" w:rsidRPr="00D34337" w:rsidRDefault="003C471E" w:rsidP="007C3DF9">
            <w:pPr>
              <w:autoSpaceDE w:val="0"/>
              <w:autoSpaceDN w:val="0"/>
              <w:adjustRightInd w:val="0"/>
              <w:rPr>
                <w:rFonts w:cstheme="minorHAnsi"/>
                <w:b/>
                <w:bCs/>
              </w:rPr>
            </w:pPr>
            <w:hyperlink r:id="rId14" w:history="1">
              <w:r w:rsidRPr="00E35AE5">
                <w:rPr>
                  <w:rStyle w:val="Hyperlink"/>
                  <w:rFonts w:cstheme="minorHAnsi"/>
                  <w:b w:val="0"/>
                  <w:bCs/>
                  <w:color w:val="auto"/>
                </w:rPr>
                <w:t>IAP2 Core Values</w:t>
              </w:r>
            </w:hyperlink>
          </w:p>
          <w:p w14:paraId="18F004EA" w14:textId="77777777" w:rsidR="003C471E" w:rsidRPr="00D34337" w:rsidRDefault="003C471E" w:rsidP="007C3DF9">
            <w:pPr>
              <w:autoSpaceDE w:val="0"/>
              <w:autoSpaceDN w:val="0"/>
              <w:adjustRightInd w:val="0"/>
              <w:rPr>
                <w:rFonts w:cstheme="minorHAnsi"/>
                <w:b/>
                <w:bCs/>
              </w:rPr>
            </w:pPr>
          </w:p>
        </w:tc>
        <w:tc>
          <w:tcPr>
            <w:tcW w:w="3312" w:type="pct"/>
          </w:tcPr>
          <w:p w14:paraId="4AF93CD4" w14:textId="77777777" w:rsidR="003C471E" w:rsidRPr="00D34337" w:rsidRDefault="003C471E" w:rsidP="007C3DF9">
            <w:pPr>
              <w:autoSpaceDE w:val="0"/>
              <w:autoSpaceDN w:val="0"/>
              <w:adjustRightInd w:val="0"/>
              <w:jc w:val="both"/>
              <w:rPr>
                <w:rFonts w:cstheme="minorHAnsi"/>
              </w:rPr>
            </w:pPr>
            <w:r w:rsidRPr="00D34337">
              <w:rPr>
                <w:rFonts w:cstheme="minorHAnsi"/>
              </w:rPr>
              <w:t>As an international leader in public participation, the International Association for Public Participation (IAP2) has developed the IAP2 Core Values for Public Participation for use in the development and implementation of public participation processes. The Core Values define the expectations and aspirations of the public participation process.</w:t>
            </w:r>
          </w:p>
        </w:tc>
      </w:tr>
      <w:tr w:rsidR="003C471E" w:rsidRPr="00D34337" w14:paraId="13037861" w14:textId="77777777" w:rsidTr="007C3DF9">
        <w:tc>
          <w:tcPr>
            <w:tcW w:w="1688" w:type="pct"/>
          </w:tcPr>
          <w:p w14:paraId="3EAD6FE4" w14:textId="77777777" w:rsidR="003C471E" w:rsidRPr="00D34337" w:rsidRDefault="003C471E" w:rsidP="007C3DF9">
            <w:pPr>
              <w:autoSpaceDE w:val="0"/>
              <w:autoSpaceDN w:val="0"/>
              <w:adjustRightInd w:val="0"/>
              <w:rPr>
                <w:rFonts w:cstheme="minorHAnsi"/>
                <w:b/>
                <w:bCs/>
              </w:rPr>
            </w:pPr>
            <w:hyperlink r:id="rId15" w:history="1">
              <w:r w:rsidRPr="00E35AE5">
                <w:rPr>
                  <w:rStyle w:val="Hyperlink"/>
                  <w:rFonts w:cstheme="minorHAnsi"/>
                  <w:b w:val="0"/>
                  <w:bCs/>
                  <w:color w:val="auto"/>
                </w:rPr>
                <w:t>IAP2 Code of ethics</w:t>
              </w:r>
            </w:hyperlink>
          </w:p>
          <w:p w14:paraId="1EAA61C9" w14:textId="77777777" w:rsidR="003C471E" w:rsidRPr="00D34337" w:rsidRDefault="003C471E" w:rsidP="007C3DF9">
            <w:pPr>
              <w:autoSpaceDE w:val="0"/>
              <w:autoSpaceDN w:val="0"/>
              <w:adjustRightInd w:val="0"/>
              <w:rPr>
                <w:rFonts w:cstheme="minorHAnsi"/>
                <w:b/>
                <w:bCs/>
              </w:rPr>
            </w:pPr>
          </w:p>
        </w:tc>
        <w:tc>
          <w:tcPr>
            <w:tcW w:w="3312" w:type="pct"/>
          </w:tcPr>
          <w:p w14:paraId="09761B56" w14:textId="77777777" w:rsidR="003C471E" w:rsidRPr="00D34337" w:rsidRDefault="003C471E" w:rsidP="007C3DF9">
            <w:pPr>
              <w:autoSpaceDE w:val="0"/>
              <w:autoSpaceDN w:val="0"/>
              <w:adjustRightInd w:val="0"/>
              <w:rPr>
                <w:rFonts w:cstheme="minorHAnsi"/>
              </w:rPr>
            </w:pPr>
            <w:r w:rsidRPr="00D34337">
              <w:rPr>
                <w:rFonts w:cstheme="minorHAnsi"/>
              </w:rPr>
              <w:t>IAP2 Code of Ethics for Public Participation Practitioners supports and reflects IAP2's Core Values for the Practice of Public Participation. The Code of Ethics speaks to the actions of practitioners.</w:t>
            </w:r>
          </w:p>
        </w:tc>
      </w:tr>
      <w:tr w:rsidR="003C471E" w:rsidRPr="00D34337" w14:paraId="4978DCCC" w14:textId="77777777" w:rsidTr="007C3DF9">
        <w:tc>
          <w:tcPr>
            <w:tcW w:w="1688" w:type="pct"/>
          </w:tcPr>
          <w:p w14:paraId="072DD551" w14:textId="77777777" w:rsidR="003C471E" w:rsidRPr="00D34337" w:rsidRDefault="003C471E" w:rsidP="007C3DF9">
            <w:pPr>
              <w:autoSpaceDE w:val="0"/>
              <w:autoSpaceDN w:val="0"/>
              <w:adjustRightInd w:val="0"/>
              <w:rPr>
                <w:rFonts w:cstheme="minorHAnsi"/>
                <w:b/>
                <w:bCs/>
              </w:rPr>
            </w:pPr>
            <w:hyperlink r:id="rId16" w:history="1">
              <w:r w:rsidRPr="00E35AE5">
                <w:rPr>
                  <w:rStyle w:val="Hyperlink"/>
                  <w:rFonts w:cstheme="minorHAnsi"/>
                  <w:b w:val="0"/>
                  <w:bCs/>
                  <w:color w:val="auto"/>
                </w:rPr>
                <w:t>Demos Citizen’s White Paper</w:t>
              </w:r>
            </w:hyperlink>
          </w:p>
          <w:p w14:paraId="045D411F" w14:textId="77777777" w:rsidR="003C471E" w:rsidRPr="00D34337" w:rsidRDefault="003C471E" w:rsidP="007C3DF9">
            <w:pPr>
              <w:autoSpaceDE w:val="0"/>
              <w:autoSpaceDN w:val="0"/>
              <w:adjustRightInd w:val="0"/>
              <w:rPr>
                <w:rFonts w:cstheme="minorHAnsi"/>
                <w:b/>
                <w:bCs/>
              </w:rPr>
            </w:pPr>
          </w:p>
        </w:tc>
        <w:tc>
          <w:tcPr>
            <w:tcW w:w="3312" w:type="pct"/>
          </w:tcPr>
          <w:p w14:paraId="0897FAB0" w14:textId="77777777" w:rsidR="003C471E" w:rsidRPr="00D34337" w:rsidRDefault="003C471E" w:rsidP="007C3DF9">
            <w:pPr>
              <w:autoSpaceDE w:val="0"/>
              <w:autoSpaceDN w:val="0"/>
              <w:adjustRightInd w:val="0"/>
              <w:rPr>
                <w:rFonts w:cstheme="minorHAnsi"/>
              </w:rPr>
            </w:pPr>
            <w:r w:rsidRPr="00D34337">
              <w:rPr>
                <w:rFonts w:cstheme="minorHAnsi"/>
              </w:rPr>
              <w:t>Published by think tank Demos in July 2024, and the result of an in-depth consultation with civil servants, academics, and practitioners to design the ways in which the government could embed public participation in national policy making.</w:t>
            </w:r>
          </w:p>
        </w:tc>
      </w:tr>
      <w:tr w:rsidR="003C471E" w:rsidRPr="00D34337" w14:paraId="185480E1" w14:textId="77777777" w:rsidTr="007C3DF9">
        <w:tc>
          <w:tcPr>
            <w:tcW w:w="1688" w:type="pct"/>
          </w:tcPr>
          <w:p w14:paraId="3CBB540D" w14:textId="77777777" w:rsidR="003C471E" w:rsidRPr="00D34337" w:rsidRDefault="003C471E" w:rsidP="007C3DF9">
            <w:pPr>
              <w:autoSpaceDE w:val="0"/>
              <w:autoSpaceDN w:val="0"/>
              <w:adjustRightInd w:val="0"/>
              <w:rPr>
                <w:rFonts w:cstheme="minorHAnsi"/>
                <w:b/>
                <w:bCs/>
              </w:rPr>
            </w:pPr>
            <w:hyperlink r:id="rId17" w:history="1">
              <w:r w:rsidRPr="00E35AE5">
                <w:rPr>
                  <w:rStyle w:val="Hyperlink"/>
                  <w:rFonts w:cstheme="minorHAnsi"/>
                  <w:b w:val="0"/>
                  <w:bCs/>
                  <w:color w:val="auto"/>
                </w:rPr>
                <w:t>Sciencewise Quality Framework for Public Dialogue</w:t>
              </w:r>
            </w:hyperlink>
          </w:p>
          <w:p w14:paraId="79945DAC" w14:textId="77777777" w:rsidR="003C471E" w:rsidRPr="00D34337" w:rsidRDefault="003C471E" w:rsidP="007C3DF9">
            <w:pPr>
              <w:autoSpaceDE w:val="0"/>
              <w:autoSpaceDN w:val="0"/>
              <w:adjustRightInd w:val="0"/>
              <w:rPr>
                <w:rFonts w:cstheme="minorHAnsi"/>
                <w:b/>
                <w:bCs/>
              </w:rPr>
            </w:pPr>
          </w:p>
        </w:tc>
        <w:tc>
          <w:tcPr>
            <w:tcW w:w="3312" w:type="pct"/>
          </w:tcPr>
          <w:p w14:paraId="4BDA7F5A" w14:textId="77777777" w:rsidR="003C471E" w:rsidRPr="00D34337" w:rsidRDefault="003C471E" w:rsidP="007C3DF9">
            <w:pPr>
              <w:autoSpaceDE w:val="0"/>
              <w:autoSpaceDN w:val="0"/>
              <w:adjustRightInd w:val="0"/>
              <w:rPr>
                <w:rFonts w:cstheme="minorHAnsi"/>
              </w:rPr>
            </w:pPr>
            <w:r w:rsidRPr="00D34337">
              <w:rPr>
                <w:rFonts w:cstheme="minorHAnsi"/>
              </w:rPr>
              <w:t xml:space="preserve">An in-depth framework to guide the evaluation of public dialogue processes from Sciencewise which is led and funded by UK Research and Innovation (UKRI) </w:t>
            </w:r>
          </w:p>
        </w:tc>
      </w:tr>
      <w:tr w:rsidR="003C471E" w:rsidRPr="00D34337" w14:paraId="5166F894" w14:textId="77777777" w:rsidTr="007C3DF9">
        <w:tc>
          <w:tcPr>
            <w:tcW w:w="1688" w:type="pct"/>
          </w:tcPr>
          <w:p w14:paraId="7CE101C4" w14:textId="77777777" w:rsidR="003C471E" w:rsidRPr="00D34337" w:rsidRDefault="003C471E" w:rsidP="007C3DF9">
            <w:pPr>
              <w:autoSpaceDE w:val="0"/>
              <w:autoSpaceDN w:val="0"/>
              <w:adjustRightInd w:val="0"/>
              <w:rPr>
                <w:rFonts w:cstheme="minorHAnsi"/>
                <w:b/>
                <w:bCs/>
              </w:rPr>
            </w:pPr>
            <w:hyperlink r:id="rId18" w:history="1">
              <w:r w:rsidRPr="00E35AE5">
                <w:rPr>
                  <w:rStyle w:val="Hyperlink"/>
                  <w:rFonts w:cstheme="minorHAnsi"/>
                  <w:b w:val="0"/>
                  <w:bCs/>
                  <w:color w:val="auto"/>
                </w:rPr>
                <w:t>Shared Commitment to Public Involvement</w:t>
              </w:r>
            </w:hyperlink>
          </w:p>
          <w:p w14:paraId="5F0DA7B9" w14:textId="77777777" w:rsidR="003C471E" w:rsidRPr="00D34337" w:rsidRDefault="003C471E" w:rsidP="007C3DF9">
            <w:pPr>
              <w:autoSpaceDE w:val="0"/>
              <w:autoSpaceDN w:val="0"/>
              <w:adjustRightInd w:val="0"/>
              <w:rPr>
                <w:rFonts w:cstheme="minorHAnsi"/>
              </w:rPr>
            </w:pPr>
          </w:p>
        </w:tc>
        <w:tc>
          <w:tcPr>
            <w:tcW w:w="3312" w:type="pct"/>
          </w:tcPr>
          <w:p w14:paraId="29E85739" w14:textId="77777777" w:rsidR="003C471E" w:rsidRPr="00D34337" w:rsidRDefault="003C471E" w:rsidP="007C3DF9">
            <w:pPr>
              <w:autoSpaceDE w:val="0"/>
              <w:autoSpaceDN w:val="0"/>
              <w:adjustRightInd w:val="0"/>
              <w:rPr>
                <w:rFonts w:cstheme="minorHAnsi"/>
              </w:rPr>
            </w:pPr>
            <w:r w:rsidRPr="00D34337">
              <w:rPr>
                <w:rFonts w:cstheme="minorHAnsi"/>
              </w:rPr>
              <w:t>A joint statement from research funders, practitioners and trade bodies and set of commitments about public involvement in health research</w:t>
            </w:r>
          </w:p>
        </w:tc>
      </w:tr>
      <w:tr w:rsidR="003C471E" w:rsidRPr="00D34337" w14:paraId="754E06AD" w14:textId="77777777" w:rsidTr="007C3DF9">
        <w:tc>
          <w:tcPr>
            <w:tcW w:w="1688" w:type="pct"/>
          </w:tcPr>
          <w:p w14:paraId="765B1B8E" w14:textId="77777777" w:rsidR="003C471E" w:rsidRPr="00D34337" w:rsidRDefault="003C471E" w:rsidP="007C3DF9">
            <w:pPr>
              <w:autoSpaceDE w:val="0"/>
              <w:autoSpaceDN w:val="0"/>
              <w:adjustRightInd w:val="0"/>
              <w:rPr>
                <w:rFonts w:cstheme="minorHAnsi"/>
                <w:b/>
                <w:bCs/>
              </w:rPr>
            </w:pPr>
            <w:hyperlink r:id="rId19" w:history="1">
              <w:r w:rsidRPr="00E35AE5">
                <w:rPr>
                  <w:rStyle w:val="Hyperlink"/>
                  <w:rFonts w:cstheme="minorHAnsi"/>
                  <w:b w:val="0"/>
                  <w:bCs/>
                  <w:color w:val="auto"/>
                </w:rPr>
                <w:t>UK Standards for Public Involvement</w:t>
              </w:r>
            </w:hyperlink>
          </w:p>
          <w:p w14:paraId="203D15F7" w14:textId="77777777" w:rsidR="003C471E" w:rsidRPr="00D34337" w:rsidRDefault="003C471E" w:rsidP="007C3DF9">
            <w:pPr>
              <w:autoSpaceDE w:val="0"/>
              <w:autoSpaceDN w:val="0"/>
              <w:adjustRightInd w:val="0"/>
              <w:rPr>
                <w:rFonts w:cstheme="minorHAnsi"/>
              </w:rPr>
            </w:pPr>
          </w:p>
        </w:tc>
        <w:tc>
          <w:tcPr>
            <w:tcW w:w="3312" w:type="pct"/>
          </w:tcPr>
          <w:p w14:paraId="6280767A" w14:textId="77777777" w:rsidR="003C471E" w:rsidRPr="00D34337" w:rsidRDefault="003C471E" w:rsidP="007C3DF9">
            <w:pPr>
              <w:autoSpaceDE w:val="0"/>
              <w:autoSpaceDN w:val="0"/>
              <w:adjustRightInd w:val="0"/>
              <w:rPr>
                <w:rFonts w:cstheme="minorHAnsi"/>
              </w:rPr>
            </w:pPr>
            <w:r w:rsidRPr="00D34337">
              <w:rPr>
                <w:rFonts w:cstheme="minorHAnsi"/>
              </w:rPr>
              <w:t>The UK Standards for Public Involvement, developed by a partnership involving health agencies and chief scientists from each UK nation, and public contributors, which are designed to improve the quality and consistency of public involvement in research.</w:t>
            </w:r>
          </w:p>
        </w:tc>
      </w:tr>
      <w:tr w:rsidR="003C471E" w:rsidRPr="00D34337" w14:paraId="67A28A29" w14:textId="77777777" w:rsidTr="007C3DF9">
        <w:tc>
          <w:tcPr>
            <w:tcW w:w="1688" w:type="pct"/>
          </w:tcPr>
          <w:p w14:paraId="4D630B51" w14:textId="77777777" w:rsidR="003C471E" w:rsidRPr="00D34337" w:rsidRDefault="003C471E" w:rsidP="007C3DF9">
            <w:pPr>
              <w:autoSpaceDE w:val="0"/>
              <w:autoSpaceDN w:val="0"/>
              <w:adjustRightInd w:val="0"/>
              <w:rPr>
                <w:rFonts w:cstheme="minorHAnsi"/>
                <w:b/>
                <w:bCs/>
              </w:rPr>
            </w:pPr>
            <w:hyperlink r:id="rId20" w:history="1">
              <w:r w:rsidRPr="00E35AE5">
                <w:rPr>
                  <w:rStyle w:val="Hyperlink"/>
                  <w:rFonts w:cstheme="minorHAnsi"/>
                  <w:b w:val="0"/>
                  <w:bCs/>
                  <w:color w:val="auto"/>
                </w:rPr>
                <w:t>NICE Involvement principles</w:t>
              </w:r>
            </w:hyperlink>
          </w:p>
          <w:p w14:paraId="6BB5EEA0" w14:textId="77777777" w:rsidR="003C471E" w:rsidRPr="00D34337" w:rsidRDefault="003C471E" w:rsidP="007C3DF9">
            <w:pPr>
              <w:autoSpaceDE w:val="0"/>
              <w:autoSpaceDN w:val="0"/>
              <w:adjustRightInd w:val="0"/>
              <w:rPr>
                <w:rFonts w:cstheme="minorHAnsi"/>
              </w:rPr>
            </w:pPr>
          </w:p>
        </w:tc>
        <w:tc>
          <w:tcPr>
            <w:tcW w:w="3312" w:type="pct"/>
          </w:tcPr>
          <w:p w14:paraId="3D9065EA" w14:textId="77777777" w:rsidR="003C471E" w:rsidRPr="00D34337" w:rsidRDefault="003C471E" w:rsidP="007C3DF9">
            <w:pPr>
              <w:autoSpaceDE w:val="0"/>
              <w:autoSpaceDN w:val="0"/>
              <w:adjustRightInd w:val="0"/>
              <w:rPr>
                <w:rFonts w:cstheme="minorHAnsi"/>
              </w:rPr>
            </w:pPr>
            <w:r w:rsidRPr="00D34337">
              <w:rPr>
                <w:rFonts w:cstheme="minorHAnsi"/>
              </w:rPr>
              <w:t xml:space="preserve">Published by the National Institute for Health and Care Excellence as part of its draft 2024 to 2027 strategy </w:t>
            </w:r>
          </w:p>
        </w:tc>
      </w:tr>
      <w:tr w:rsidR="003C471E" w:rsidRPr="00D34337" w14:paraId="4C234EC6" w14:textId="77777777" w:rsidTr="007C3DF9">
        <w:tc>
          <w:tcPr>
            <w:tcW w:w="1688" w:type="pct"/>
          </w:tcPr>
          <w:p w14:paraId="619B4406" w14:textId="77777777" w:rsidR="003C471E" w:rsidRPr="00D34337" w:rsidRDefault="003C471E" w:rsidP="007C3DF9">
            <w:pPr>
              <w:autoSpaceDE w:val="0"/>
              <w:autoSpaceDN w:val="0"/>
              <w:adjustRightInd w:val="0"/>
              <w:rPr>
                <w:rFonts w:cstheme="minorHAnsi"/>
                <w:b/>
                <w:bCs/>
              </w:rPr>
            </w:pPr>
            <w:hyperlink r:id="rId21" w:history="1">
              <w:r w:rsidRPr="00E35AE5">
                <w:rPr>
                  <w:rStyle w:val="Hyperlink"/>
                  <w:rFonts w:cstheme="minorHAnsi"/>
                  <w:b w:val="0"/>
                  <w:bCs/>
                  <w:color w:val="auto"/>
                </w:rPr>
                <w:t>Common Cause: 10 principles for community-university partnerships</w:t>
              </w:r>
            </w:hyperlink>
            <w:r w:rsidRPr="00D34337">
              <w:rPr>
                <w:rFonts w:cstheme="minorHAnsi"/>
                <w:b/>
                <w:bCs/>
              </w:rPr>
              <w:t xml:space="preserve"> </w:t>
            </w:r>
          </w:p>
          <w:p w14:paraId="1C8D810F" w14:textId="77777777" w:rsidR="003C471E" w:rsidRPr="00D34337" w:rsidRDefault="003C471E" w:rsidP="007C3DF9">
            <w:pPr>
              <w:autoSpaceDE w:val="0"/>
              <w:autoSpaceDN w:val="0"/>
              <w:adjustRightInd w:val="0"/>
              <w:rPr>
                <w:rFonts w:cstheme="minorHAnsi"/>
              </w:rPr>
            </w:pPr>
          </w:p>
        </w:tc>
        <w:tc>
          <w:tcPr>
            <w:tcW w:w="3312" w:type="pct"/>
          </w:tcPr>
          <w:p w14:paraId="7B9CDEFB" w14:textId="77777777" w:rsidR="003C471E" w:rsidRPr="00D34337" w:rsidRDefault="003C471E" w:rsidP="007C3DF9">
            <w:pPr>
              <w:keepNext/>
              <w:autoSpaceDE w:val="0"/>
              <w:autoSpaceDN w:val="0"/>
              <w:adjustRightInd w:val="0"/>
              <w:rPr>
                <w:rFonts w:cstheme="minorHAnsi"/>
              </w:rPr>
            </w:pPr>
            <w:r w:rsidRPr="00D34337">
              <w:rPr>
                <w:rFonts w:cstheme="minorHAnsi"/>
              </w:rPr>
              <w:t>Published as part of a two-year project between academia, civil society and research and arts funders looking in depth at the landscape of Black and Minority Ethnic community-university partnerships</w:t>
            </w:r>
          </w:p>
        </w:tc>
      </w:tr>
    </w:tbl>
    <w:p w14:paraId="25E2A696" w14:textId="290E1264" w:rsidR="003C471E" w:rsidRPr="00D34337" w:rsidRDefault="003C471E" w:rsidP="003C471E">
      <w:pPr>
        <w:pStyle w:val="Caption"/>
        <w:rPr>
          <w:rFonts w:cstheme="minorHAnsi"/>
          <w:kern w:val="0"/>
        </w:rPr>
      </w:pPr>
      <w:r w:rsidRPr="00D34337">
        <w:rPr>
          <w:rFonts w:cstheme="minorHAnsi"/>
        </w:rPr>
        <w:t xml:space="preserve">Table </w:t>
      </w:r>
      <w:r w:rsidRPr="00D34337">
        <w:rPr>
          <w:rFonts w:cstheme="minorHAnsi"/>
        </w:rPr>
        <w:fldChar w:fldCharType="begin"/>
      </w:r>
      <w:r w:rsidRPr="00D34337">
        <w:rPr>
          <w:rFonts w:cstheme="minorHAnsi"/>
        </w:rPr>
        <w:instrText xml:space="preserve"> SEQ Table \* ARABIC </w:instrText>
      </w:r>
      <w:r w:rsidRPr="00D34337">
        <w:rPr>
          <w:rFonts w:cstheme="minorHAnsi"/>
        </w:rPr>
        <w:fldChar w:fldCharType="separate"/>
      </w:r>
      <w:r w:rsidR="004D6FD0">
        <w:rPr>
          <w:rFonts w:cstheme="minorHAnsi"/>
          <w:noProof/>
        </w:rPr>
        <w:t>1</w:t>
      </w:r>
      <w:r w:rsidRPr="00D34337">
        <w:rPr>
          <w:rFonts w:cstheme="minorHAnsi"/>
        </w:rPr>
        <w:fldChar w:fldCharType="end"/>
      </w:r>
      <w:r w:rsidRPr="00D34337">
        <w:rPr>
          <w:rFonts w:cstheme="minorHAnsi"/>
        </w:rPr>
        <w:t xml:space="preserve"> A summary of widely used involvement frameworks that the People's Principles were mapped against</w:t>
      </w:r>
    </w:p>
    <w:p w14:paraId="18D69857" w14:textId="77777777" w:rsidR="003C471E" w:rsidRPr="00D34337" w:rsidRDefault="003C471E" w:rsidP="003C471E">
      <w:pPr>
        <w:autoSpaceDE w:val="0"/>
        <w:autoSpaceDN w:val="0"/>
        <w:adjustRightInd w:val="0"/>
        <w:rPr>
          <w:rFonts w:cstheme="minorHAnsi"/>
          <w:b/>
          <w:bCs/>
        </w:rPr>
      </w:pPr>
      <w:r w:rsidRPr="00D34337">
        <w:rPr>
          <w:rFonts w:cstheme="minorHAnsi"/>
        </w:rPr>
        <w:t>The tables below describe how the different frameworks align. For each of the People’s Principles we have identified key topics and listed how other frameworks address them.</w:t>
      </w:r>
    </w:p>
    <w:p w14:paraId="421E1F95" w14:textId="77777777" w:rsidR="003C471E" w:rsidRPr="00D34337" w:rsidRDefault="003C471E" w:rsidP="003C471E">
      <w:pPr>
        <w:pStyle w:val="BodyText"/>
        <w:rPr>
          <w:rFonts w:cstheme="minorHAnsi"/>
        </w:rPr>
      </w:pPr>
    </w:p>
    <w:p w14:paraId="46BB89FB" w14:textId="77777777" w:rsidR="006072AB" w:rsidRDefault="006072AB">
      <w:pPr>
        <w:spacing w:after="160" w:line="259" w:lineRule="auto"/>
        <w:rPr>
          <w:rFonts w:asciiTheme="majorHAnsi" w:eastAsiaTheme="majorEastAsia" w:hAnsiTheme="majorHAnsi" w:cstheme="majorBidi"/>
          <w:b/>
          <w:bCs/>
          <w:color w:val="007D80" w:themeColor="accent1" w:themeShade="BF"/>
        </w:rPr>
      </w:pPr>
      <w:bookmarkStart w:id="22" w:name="_Toc176355585"/>
      <w:bookmarkStart w:id="23" w:name="_Toc176526065"/>
      <w:bookmarkStart w:id="24" w:name="_Toc178139616"/>
      <w:r>
        <w:rPr>
          <w:color w:val="007D80" w:themeColor="accent1" w:themeShade="BF"/>
        </w:rPr>
        <w:br w:type="page"/>
      </w:r>
    </w:p>
    <w:p w14:paraId="50F4ADE3" w14:textId="3DAA3B8E" w:rsidR="003C471E" w:rsidRPr="00E35AE5" w:rsidRDefault="003C471E" w:rsidP="007B1758">
      <w:pPr>
        <w:pStyle w:val="Heading3"/>
        <w:rPr>
          <w:color w:val="007D80" w:themeColor="accent1" w:themeShade="BF"/>
        </w:rPr>
      </w:pPr>
      <w:bookmarkStart w:id="25" w:name="_Toc178141337"/>
      <w:r w:rsidRPr="00E35AE5">
        <w:rPr>
          <w:color w:val="007D80" w:themeColor="accent1" w:themeShade="BF"/>
        </w:rPr>
        <w:lastRenderedPageBreak/>
        <w:t>PEOPLE’S PRINCIPLE 1</w:t>
      </w:r>
      <w:bookmarkEnd w:id="22"/>
      <w:bookmarkEnd w:id="23"/>
      <w:bookmarkEnd w:id="24"/>
      <w:bookmarkEnd w:id="25"/>
    </w:p>
    <w:tbl>
      <w:tblPr>
        <w:tblStyle w:val="TableGrid"/>
        <w:tblW w:w="0" w:type="auto"/>
        <w:tblLook w:val="04A0" w:firstRow="1" w:lastRow="0" w:firstColumn="1" w:lastColumn="0" w:noHBand="0" w:noVBand="1"/>
      </w:tblPr>
      <w:tblGrid>
        <w:gridCol w:w="14560"/>
      </w:tblGrid>
      <w:tr w:rsidR="006072AB" w14:paraId="11D169A6" w14:textId="77777777" w:rsidTr="006072AB">
        <w:tc>
          <w:tcPr>
            <w:tcW w:w="14560" w:type="dxa"/>
          </w:tcPr>
          <w:p w14:paraId="2A322D2A" w14:textId="7318225D" w:rsidR="006072AB" w:rsidRPr="006D4011" w:rsidRDefault="006072AB" w:rsidP="00087197">
            <w:pPr>
              <w:pStyle w:val="BarHeader"/>
              <w:ind w:left="0"/>
              <w:rPr>
                <w:color w:val="262626" w:themeColor="text1" w:themeTint="D9"/>
              </w:rPr>
            </w:pPr>
            <w:r w:rsidRPr="006D4011">
              <w:rPr>
                <w:color w:val="262626" w:themeColor="text1" w:themeTint="D9"/>
              </w:rPr>
              <w:t>Public involvement in R&amp;D should use the public’s expertise to benefit the participants, the research and wider society.</w:t>
            </w:r>
          </w:p>
          <w:p w14:paraId="61FB6D9C" w14:textId="77777777" w:rsidR="006072AB" w:rsidRPr="00D34337" w:rsidRDefault="006072AB" w:rsidP="006072AB">
            <w:pPr>
              <w:pStyle w:val="ListParagraph"/>
              <w:numPr>
                <w:ilvl w:val="0"/>
                <w:numId w:val="35"/>
              </w:numPr>
              <w:autoSpaceDE w:val="0"/>
              <w:autoSpaceDN w:val="0"/>
              <w:adjustRightInd w:val="0"/>
              <w:rPr>
                <w:rFonts w:cstheme="minorHAnsi"/>
              </w:rPr>
            </w:pPr>
            <w:r w:rsidRPr="00D34337">
              <w:rPr>
                <w:rFonts w:cstheme="minorHAnsi"/>
              </w:rPr>
              <w:t xml:space="preserve">Researchers benefit when they really hear and listen to the public. </w:t>
            </w:r>
          </w:p>
          <w:p w14:paraId="05A8F336" w14:textId="77777777" w:rsidR="006072AB" w:rsidRPr="00D34337" w:rsidRDefault="006072AB" w:rsidP="006072AB">
            <w:pPr>
              <w:pStyle w:val="ListParagraph"/>
              <w:numPr>
                <w:ilvl w:val="0"/>
                <w:numId w:val="35"/>
              </w:numPr>
              <w:autoSpaceDE w:val="0"/>
              <w:autoSpaceDN w:val="0"/>
              <w:adjustRightInd w:val="0"/>
              <w:rPr>
                <w:rFonts w:cstheme="minorHAnsi"/>
              </w:rPr>
            </w:pPr>
            <w:r w:rsidRPr="00D34337">
              <w:rPr>
                <w:rFonts w:cstheme="minorHAnsi"/>
              </w:rPr>
              <w:t xml:space="preserve">The public gain knowledge and skills when they are meaningfully involved. </w:t>
            </w:r>
          </w:p>
          <w:p w14:paraId="3D87038F" w14:textId="77777777" w:rsidR="006072AB" w:rsidRPr="00D34337" w:rsidRDefault="006072AB" w:rsidP="006072AB">
            <w:pPr>
              <w:pStyle w:val="ListParagraph"/>
              <w:numPr>
                <w:ilvl w:val="0"/>
                <w:numId w:val="35"/>
              </w:numPr>
              <w:autoSpaceDE w:val="0"/>
              <w:autoSpaceDN w:val="0"/>
              <w:adjustRightInd w:val="0"/>
              <w:rPr>
                <w:rFonts w:cstheme="minorHAnsi"/>
              </w:rPr>
            </w:pPr>
            <w:r w:rsidRPr="00D34337">
              <w:rPr>
                <w:rFonts w:cstheme="minorHAnsi"/>
              </w:rPr>
              <w:t>The community benefits from the R&amp;D at the end of the project.</w:t>
            </w:r>
          </w:p>
          <w:p w14:paraId="7FA04D7A" w14:textId="77777777" w:rsidR="006072AB" w:rsidRDefault="006072AB" w:rsidP="006072AB">
            <w:pPr>
              <w:pStyle w:val="ListParagraph"/>
              <w:numPr>
                <w:ilvl w:val="0"/>
                <w:numId w:val="35"/>
              </w:numPr>
              <w:autoSpaceDE w:val="0"/>
              <w:autoSpaceDN w:val="0"/>
              <w:adjustRightInd w:val="0"/>
              <w:rPr>
                <w:rFonts w:cstheme="minorHAnsi"/>
              </w:rPr>
            </w:pPr>
            <w:r w:rsidRPr="00D34337">
              <w:rPr>
                <w:rFonts w:cstheme="minorHAnsi"/>
              </w:rPr>
              <w:t>For this to happen, the right amount of time, money and energy needs to be invested in involving the public.</w:t>
            </w:r>
          </w:p>
          <w:p w14:paraId="1E8C9233" w14:textId="77777777" w:rsidR="006072AB" w:rsidRDefault="006072AB" w:rsidP="006072AB">
            <w:pPr>
              <w:autoSpaceDE w:val="0"/>
              <w:autoSpaceDN w:val="0"/>
              <w:adjustRightInd w:val="0"/>
              <w:rPr>
                <w:rFonts w:cstheme="minorHAnsi"/>
              </w:rPr>
            </w:pPr>
          </w:p>
        </w:tc>
      </w:tr>
    </w:tbl>
    <w:p w14:paraId="0CF53D2F" w14:textId="77777777" w:rsidR="006072AB" w:rsidRPr="006072AB" w:rsidRDefault="006072AB" w:rsidP="006072AB">
      <w:pPr>
        <w:autoSpaceDE w:val="0"/>
        <w:autoSpaceDN w:val="0"/>
        <w:adjustRightInd w:val="0"/>
        <w:rPr>
          <w:rFonts w:cstheme="minorHAnsi"/>
        </w:rPr>
      </w:pPr>
    </w:p>
    <w:p w14:paraId="64A6C51D" w14:textId="77777777" w:rsidR="006072AB" w:rsidRPr="00D34337" w:rsidRDefault="006072AB" w:rsidP="006072AB">
      <w:pPr>
        <w:autoSpaceDE w:val="0"/>
        <w:autoSpaceDN w:val="0"/>
        <w:adjustRightInd w:val="0"/>
        <w:rPr>
          <w:rFonts w:cstheme="minorHAnsi"/>
        </w:rPr>
      </w:pPr>
      <w:r w:rsidRPr="00D34337">
        <w:rPr>
          <w:rFonts w:cstheme="minorHAnsi"/>
        </w:rPr>
        <w:t xml:space="preserve">The first principle focuses on how the public’s expertise is valued. </w:t>
      </w:r>
      <w:bookmarkStart w:id="26" w:name="_Hlk176245987"/>
      <w:r w:rsidRPr="00D34337">
        <w:rPr>
          <w:rFonts w:cstheme="minorHAnsi"/>
        </w:rPr>
        <w:t>We identified three topics that typically feature in how other frameworks address this theme:</w:t>
      </w:r>
      <w:bookmarkEnd w:id="26"/>
    </w:p>
    <w:p w14:paraId="6CE4E098" w14:textId="77777777" w:rsidR="006072AB" w:rsidRPr="00D34337" w:rsidRDefault="006072AB" w:rsidP="006072AB">
      <w:pPr>
        <w:pStyle w:val="ListParagraph"/>
        <w:numPr>
          <w:ilvl w:val="0"/>
          <w:numId w:val="36"/>
        </w:numPr>
        <w:autoSpaceDE w:val="0"/>
        <w:autoSpaceDN w:val="0"/>
        <w:adjustRightInd w:val="0"/>
        <w:rPr>
          <w:rFonts w:cstheme="minorHAnsi"/>
        </w:rPr>
      </w:pPr>
      <w:r w:rsidRPr="00D34337">
        <w:rPr>
          <w:rFonts w:cstheme="minorHAnsi"/>
        </w:rPr>
        <w:t>Mutual benefit</w:t>
      </w:r>
    </w:p>
    <w:p w14:paraId="2389191D" w14:textId="77777777" w:rsidR="006072AB" w:rsidRPr="00D34337" w:rsidRDefault="006072AB" w:rsidP="006072AB">
      <w:pPr>
        <w:pStyle w:val="ListParagraph"/>
        <w:numPr>
          <w:ilvl w:val="0"/>
          <w:numId w:val="36"/>
        </w:numPr>
        <w:autoSpaceDE w:val="0"/>
        <w:autoSpaceDN w:val="0"/>
        <w:adjustRightInd w:val="0"/>
        <w:rPr>
          <w:rFonts w:cstheme="minorHAnsi"/>
        </w:rPr>
      </w:pPr>
      <w:r w:rsidRPr="00D34337">
        <w:rPr>
          <w:rFonts w:cstheme="minorHAnsi"/>
        </w:rPr>
        <w:t>Making a difference</w:t>
      </w:r>
    </w:p>
    <w:p w14:paraId="5D95249B" w14:textId="77777777" w:rsidR="006072AB" w:rsidRDefault="006072AB" w:rsidP="006072AB">
      <w:pPr>
        <w:pStyle w:val="ListParagraph"/>
        <w:numPr>
          <w:ilvl w:val="0"/>
          <w:numId w:val="36"/>
        </w:numPr>
        <w:autoSpaceDE w:val="0"/>
        <w:autoSpaceDN w:val="0"/>
        <w:adjustRightInd w:val="0"/>
        <w:rPr>
          <w:rFonts w:cstheme="minorHAnsi"/>
        </w:rPr>
      </w:pPr>
      <w:r w:rsidRPr="00D34337">
        <w:rPr>
          <w:rFonts w:cstheme="minorHAnsi"/>
        </w:rPr>
        <w:t xml:space="preserve">Resourcing involvement </w:t>
      </w:r>
    </w:p>
    <w:p w14:paraId="1D70E63B" w14:textId="77777777" w:rsidR="006072AB" w:rsidRPr="00D34337" w:rsidRDefault="006072AB" w:rsidP="006072AB">
      <w:pPr>
        <w:pStyle w:val="ListParagraph"/>
        <w:autoSpaceDE w:val="0"/>
        <w:autoSpaceDN w:val="0"/>
        <w:adjustRightInd w:val="0"/>
        <w:ind w:left="1080"/>
        <w:rPr>
          <w:rFonts w:cstheme="minorHAnsi"/>
        </w:rPr>
      </w:pPr>
    </w:p>
    <w:p w14:paraId="0A7D0D86" w14:textId="77777777" w:rsidR="003C471E" w:rsidRPr="00C97ED1" w:rsidRDefault="003C471E" w:rsidP="003C471E">
      <w:pPr>
        <w:pStyle w:val="BarSubHeader"/>
        <w:rPr>
          <w:rFonts w:cstheme="minorHAnsi"/>
        </w:rPr>
      </w:pPr>
      <w:r w:rsidRPr="00C97ED1">
        <w:rPr>
          <w:rFonts w:cstheme="minorHAnsi"/>
        </w:rPr>
        <w:t>Mutual benefit</w:t>
      </w:r>
    </w:p>
    <w:p w14:paraId="5237382D" w14:textId="77777777" w:rsidR="00D34337" w:rsidRDefault="003C471E" w:rsidP="00D34337">
      <w:pPr>
        <w:pStyle w:val="ListParagraph"/>
        <w:numPr>
          <w:ilvl w:val="0"/>
          <w:numId w:val="38"/>
        </w:numPr>
        <w:autoSpaceDE w:val="0"/>
        <w:autoSpaceDN w:val="0"/>
        <w:adjustRightInd w:val="0"/>
        <w:spacing w:after="160" w:line="259" w:lineRule="auto"/>
        <w:rPr>
          <w:rFonts w:cstheme="minorHAnsi"/>
        </w:rPr>
      </w:pPr>
      <w:r w:rsidRPr="00D34337">
        <w:rPr>
          <w:rFonts w:cstheme="minorHAnsi"/>
        </w:rPr>
        <w:t xml:space="preserve">Researchers benefit when they really hear and listen to the public. </w:t>
      </w:r>
    </w:p>
    <w:p w14:paraId="588E32AE" w14:textId="316C7F13" w:rsidR="00CB316B" w:rsidRPr="00CB316B" w:rsidRDefault="003C471E" w:rsidP="00CB316B">
      <w:pPr>
        <w:pStyle w:val="ListParagraph"/>
        <w:numPr>
          <w:ilvl w:val="0"/>
          <w:numId w:val="38"/>
        </w:numPr>
        <w:autoSpaceDE w:val="0"/>
        <w:autoSpaceDN w:val="0"/>
        <w:adjustRightInd w:val="0"/>
        <w:spacing w:after="160" w:line="259" w:lineRule="auto"/>
        <w:rPr>
          <w:rFonts w:cstheme="minorHAnsi"/>
        </w:rPr>
      </w:pPr>
      <w:r w:rsidRPr="00D34337">
        <w:rPr>
          <w:rFonts w:cstheme="minorHAnsi"/>
        </w:rPr>
        <w:t>The public gain knowledge and skills when they are meaningfully involved</w:t>
      </w:r>
    </w:p>
    <w:tbl>
      <w:tblPr>
        <w:tblStyle w:val="TableGrid"/>
        <w:tblW w:w="0" w:type="auto"/>
        <w:tblLook w:val="04A0" w:firstRow="1" w:lastRow="0" w:firstColumn="1" w:lastColumn="0" w:noHBand="0" w:noVBand="1"/>
        <w:tblCaption w:val="People’s Principle 1: Mutual benefit"/>
        <w:tblDescription w:val="How the frameworks align with the People’s Principle 1: Mutual benefit"/>
      </w:tblPr>
      <w:tblGrid>
        <w:gridCol w:w="3750"/>
        <w:gridCol w:w="10810"/>
      </w:tblGrid>
      <w:tr w:rsidR="003C471E" w:rsidRPr="00D34337" w14:paraId="2A3356F7" w14:textId="77777777" w:rsidTr="00C126C6">
        <w:trPr>
          <w:cantSplit/>
          <w:tblHeader/>
        </w:trPr>
        <w:tc>
          <w:tcPr>
            <w:tcW w:w="3794" w:type="dxa"/>
          </w:tcPr>
          <w:p w14:paraId="074587A0" w14:textId="08A481BC" w:rsidR="003C471E" w:rsidRPr="00D34337" w:rsidRDefault="003C471E" w:rsidP="00D34337">
            <w:pPr>
              <w:rPr>
                <w:rFonts w:cstheme="minorHAnsi"/>
                <w:b/>
                <w:bCs/>
              </w:rPr>
            </w:pPr>
            <w:r w:rsidRPr="00D34337">
              <w:rPr>
                <w:rFonts w:cstheme="minorHAnsi"/>
                <w:b/>
                <w:bCs/>
              </w:rPr>
              <w:t>Framework</w:t>
            </w:r>
          </w:p>
        </w:tc>
        <w:tc>
          <w:tcPr>
            <w:tcW w:w="10992" w:type="dxa"/>
          </w:tcPr>
          <w:p w14:paraId="1170A9EB" w14:textId="72FA7B48" w:rsidR="003C471E" w:rsidRPr="00D34337" w:rsidRDefault="003C471E" w:rsidP="00D34337">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1</w:t>
            </w:r>
          </w:p>
        </w:tc>
      </w:tr>
      <w:tr w:rsidR="003C471E" w:rsidRPr="00D34337" w14:paraId="74BC1619" w14:textId="77777777" w:rsidTr="00C126C6">
        <w:trPr>
          <w:cantSplit/>
        </w:trPr>
        <w:tc>
          <w:tcPr>
            <w:tcW w:w="3794" w:type="dxa"/>
          </w:tcPr>
          <w:p w14:paraId="0E9C1D39" w14:textId="36561542" w:rsidR="003C471E" w:rsidRPr="00D34337" w:rsidRDefault="003C471E" w:rsidP="00D34337">
            <w:pPr>
              <w:rPr>
                <w:rFonts w:cstheme="minorHAnsi"/>
              </w:rPr>
            </w:pPr>
            <w:r w:rsidRPr="00D34337">
              <w:rPr>
                <w:rFonts w:cstheme="minorHAnsi"/>
              </w:rPr>
              <w:t>Common Cause</w:t>
            </w:r>
          </w:p>
        </w:tc>
        <w:tc>
          <w:tcPr>
            <w:tcW w:w="10992" w:type="dxa"/>
          </w:tcPr>
          <w:p w14:paraId="1F7A5BE5" w14:textId="77777777" w:rsidR="003C471E" w:rsidRPr="00D34337" w:rsidRDefault="003C471E" w:rsidP="00D34337">
            <w:pPr>
              <w:rPr>
                <w:rFonts w:cstheme="minorHAnsi"/>
              </w:rPr>
            </w:pPr>
            <w:r w:rsidRPr="00D34337">
              <w:rPr>
                <w:rFonts w:cstheme="minorHAnsi"/>
              </w:rPr>
              <w:t>2. A commitment to mutual benefit.</w:t>
            </w:r>
          </w:p>
          <w:p w14:paraId="1619BEDE" w14:textId="34242EA4" w:rsidR="003C471E" w:rsidRPr="00D34337" w:rsidRDefault="003C471E" w:rsidP="00D34337">
            <w:pPr>
              <w:rPr>
                <w:rFonts w:cstheme="minorHAnsi"/>
              </w:rPr>
            </w:pPr>
            <w:r w:rsidRPr="00D34337">
              <w:rPr>
                <w:rFonts w:cstheme="minorHAnsi"/>
                <w:lang w:val="en-US"/>
              </w:rPr>
              <w:t xml:space="preserve">6. A commitment to fair knowledge exchange. </w:t>
            </w:r>
          </w:p>
        </w:tc>
      </w:tr>
      <w:tr w:rsidR="003C471E" w:rsidRPr="00D34337" w14:paraId="102C32EE" w14:textId="77777777" w:rsidTr="00C126C6">
        <w:trPr>
          <w:cantSplit/>
        </w:trPr>
        <w:tc>
          <w:tcPr>
            <w:tcW w:w="3794" w:type="dxa"/>
          </w:tcPr>
          <w:p w14:paraId="6EA8B9E9" w14:textId="6B1E2A3C" w:rsidR="003C471E" w:rsidRPr="00D34337" w:rsidRDefault="003C471E" w:rsidP="00D34337">
            <w:pPr>
              <w:rPr>
                <w:rFonts w:cstheme="minorHAnsi"/>
              </w:rPr>
            </w:pPr>
            <w:r w:rsidRPr="00D34337">
              <w:rPr>
                <w:rFonts w:cstheme="minorHAnsi"/>
              </w:rPr>
              <w:t>Shared Commitment to Public Involvement</w:t>
            </w:r>
          </w:p>
        </w:tc>
        <w:tc>
          <w:tcPr>
            <w:tcW w:w="10992" w:type="dxa"/>
          </w:tcPr>
          <w:p w14:paraId="7F4725C5" w14:textId="77777777" w:rsidR="003C471E" w:rsidRPr="00D34337" w:rsidRDefault="003C471E" w:rsidP="00D34337">
            <w:pPr>
              <w:rPr>
                <w:rFonts w:cstheme="minorHAnsi"/>
              </w:rPr>
            </w:pPr>
            <w:r w:rsidRPr="00D34337">
              <w:rPr>
                <w:rFonts w:cstheme="minorHAnsi"/>
              </w:rPr>
              <w:t xml:space="preserve">We will </w:t>
            </w:r>
            <w:r w:rsidRPr="00D34337">
              <w:rPr>
                <w:rFonts w:cstheme="minorHAnsi"/>
                <w:highlight w:val="white"/>
              </w:rPr>
              <w:t>listen to and learn from the people and communities we involve and apply and share that learning</w:t>
            </w:r>
          </w:p>
          <w:p w14:paraId="59F11129" w14:textId="77777777" w:rsidR="003C471E" w:rsidRPr="00D34337" w:rsidRDefault="003C471E" w:rsidP="00D34337">
            <w:pPr>
              <w:rPr>
                <w:rFonts w:cstheme="minorHAnsi"/>
              </w:rPr>
            </w:pPr>
          </w:p>
        </w:tc>
      </w:tr>
      <w:tr w:rsidR="003C471E" w:rsidRPr="00D34337" w14:paraId="41C709BD" w14:textId="77777777" w:rsidTr="00C126C6">
        <w:trPr>
          <w:cantSplit/>
        </w:trPr>
        <w:tc>
          <w:tcPr>
            <w:tcW w:w="3794" w:type="dxa"/>
          </w:tcPr>
          <w:p w14:paraId="0AAA908F" w14:textId="6780FF02" w:rsidR="003C471E" w:rsidRPr="00D34337" w:rsidRDefault="003C471E" w:rsidP="00D34337">
            <w:pPr>
              <w:rPr>
                <w:rFonts w:cstheme="minorHAnsi"/>
              </w:rPr>
            </w:pPr>
            <w:r w:rsidRPr="00D34337">
              <w:rPr>
                <w:rFonts w:cstheme="minorHAnsi"/>
              </w:rPr>
              <w:t>UK Standards for Public Involvement</w:t>
            </w:r>
          </w:p>
        </w:tc>
        <w:tc>
          <w:tcPr>
            <w:tcW w:w="10992" w:type="dxa"/>
          </w:tcPr>
          <w:p w14:paraId="4C7864FD" w14:textId="03747E6C" w:rsidR="003C471E" w:rsidRPr="00D34337" w:rsidRDefault="00D34337" w:rsidP="00D34337">
            <w:pPr>
              <w:rPr>
                <w:rFonts w:cstheme="minorHAnsi"/>
              </w:rPr>
            </w:pPr>
            <w:r w:rsidRPr="00D34337">
              <w:rPr>
                <w:rFonts w:cstheme="minorHAnsi"/>
              </w:rPr>
              <w:t>Working Together.</w:t>
            </w:r>
            <w:r w:rsidRPr="00D34337">
              <w:rPr>
                <w:rFonts w:cstheme="minorHAnsi"/>
                <w:u w:val="single"/>
              </w:rPr>
              <w:t xml:space="preserve"> </w:t>
            </w:r>
            <w:r w:rsidR="003C471E" w:rsidRPr="00D34337">
              <w:rPr>
                <w:rFonts w:cstheme="minorHAnsi"/>
              </w:rPr>
              <w:t>Work together in a way that values all contributions, and that builds and sustains mutually respectful and productive relationships.</w:t>
            </w:r>
          </w:p>
        </w:tc>
      </w:tr>
      <w:tr w:rsidR="003C471E" w:rsidRPr="00D34337" w14:paraId="416F0824" w14:textId="77777777" w:rsidTr="00C126C6">
        <w:trPr>
          <w:cantSplit/>
        </w:trPr>
        <w:tc>
          <w:tcPr>
            <w:tcW w:w="3794" w:type="dxa"/>
          </w:tcPr>
          <w:p w14:paraId="1439A25F" w14:textId="15EBD5A5" w:rsidR="003C471E" w:rsidRPr="00D34337" w:rsidRDefault="003C471E" w:rsidP="00D34337">
            <w:pPr>
              <w:rPr>
                <w:rFonts w:cstheme="minorHAnsi"/>
              </w:rPr>
            </w:pPr>
            <w:proofErr w:type="spellStart"/>
            <w:r w:rsidRPr="00D34337">
              <w:rPr>
                <w:rFonts w:cstheme="minorHAnsi"/>
              </w:rPr>
              <w:t>Sciencewise</w:t>
            </w:r>
            <w:proofErr w:type="spellEnd"/>
            <w:r w:rsidRPr="00D34337">
              <w:rPr>
                <w:rFonts w:cstheme="minorHAnsi"/>
              </w:rPr>
              <w:t xml:space="preserve"> principles</w:t>
            </w:r>
          </w:p>
        </w:tc>
        <w:tc>
          <w:tcPr>
            <w:tcW w:w="10992" w:type="dxa"/>
          </w:tcPr>
          <w:p w14:paraId="136FE353" w14:textId="77777777" w:rsidR="003C471E" w:rsidRPr="00D34337" w:rsidRDefault="003C471E" w:rsidP="00D34337">
            <w:pPr>
              <w:rPr>
                <w:rFonts w:cstheme="minorHAnsi"/>
              </w:rPr>
            </w:pPr>
            <w:r w:rsidRPr="00D34337">
              <w:rPr>
                <w:rFonts w:cstheme="minorHAnsi"/>
                <w:lang w:val="en-US"/>
              </w:rPr>
              <w:t>Impacts on participants: What difference has the dialogue made to the participants?</w:t>
            </w:r>
          </w:p>
          <w:p w14:paraId="0216D827" w14:textId="77777777" w:rsidR="003C471E" w:rsidRPr="00D34337" w:rsidRDefault="003C471E" w:rsidP="00D34337">
            <w:pPr>
              <w:rPr>
                <w:rFonts w:cstheme="minorHAnsi"/>
              </w:rPr>
            </w:pPr>
          </w:p>
        </w:tc>
      </w:tr>
    </w:tbl>
    <w:p w14:paraId="3CE1659B" w14:textId="59034974" w:rsidR="003C471E" w:rsidRDefault="003C471E" w:rsidP="003C471E">
      <w:pPr>
        <w:pStyle w:val="Caption"/>
        <w:rPr>
          <w:rFonts w:cstheme="minorHAnsi"/>
        </w:rPr>
      </w:pPr>
      <w:r w:rsidRPr="00D34337">
        <w:rPr>
          <w:rFonts w:cstheme="minorHAnsi"/>
        </w:rPr>
        <w:t xml:space="preserve">Table </w:t>
      </w:r>
      <w:r w:rsidRPr="00D34337">
        <w:rPr>
          <w:rFonts w:cstheme="minorHAnsi"/>
        </w:rPr>
        <w:fldChar w:fldCharType="begin"/>
      </w:r>
      <w:r w:rsidRPr="00D34337">
        <w:rPr>
          <w:rFonts w:cstheme="minorHAnsi"/>
        </w:rPr>
        <w:instrText xml:space="preserve"> SEQ Table \* ARABIC </w:instrText>
      </w:r>
      <w:r w:rsidRPr="00D34337">
        <w:rPr>
          <w:rFonts w:cstheme="minorHAnsi"/>
        </w:rPr>
        <w:fldChar w:fldCharType="separate"/>
      </w:r>
      <w:r w:rsidR="004D6FD0">
        <w:rPr>
          <w:rFonts w:cstheme="minorHAnsi"/>
          <w:noProof/>
        </w:rPr>
        <w:t>2</w:t>
      </w:r>
      <w:r w:rsidRPr="00D34337">
        <w:rPr>
          <w:rFonts w:cstheme="minorHAnsi"/>
        </w:rPr>
        <w:fldChar w:fldCharType="end"/>
      </w:r>
      <w:r w:rsidRPr="00D34337">
        <w:rPr>
          <w:rFonts w:cstheme="minorHAnsi"/>
        </w:rPr>
        <w:t xml:space="preserve"> How the frameworks </w:t>
      </w:r>
      <w:r w:rsidR="00523E93" w:rsidRPr="00D34337">
        <w:rPr>
          <w:rFonts w:cstheme="minorHAnsi"/>
        </w:rPr>
        <w:t>align</w:t>
      </w:r>
      <w:r w:rsidRPr="00D34337">
        <w:rPr>
          <w:rFonts w:cstheme="minorHAnsi"/>
        </w:rPr>
        <w:t xml:space="preserve"> with the People’s Principle 1: Mutual benefit</w:t>
      </w:r>
    </w:p>
    <w:p w14:paraId="14CFDCA2" w14:textId="77777777" w:rsidR="00D34337" w:rsidRPr="00D34337" w:rsidRDefault="00D34337" w:rsidP="00D34337">
      <w:pPr>
        <w:pStyle w:val="BarSubHeader"/>
        <w:rPr>
          <w:rFonts w:cstheme="minorHAnsi"/>
        </w:rPr>
      </w:pPr>
      <w:r w:rsidRPr="00D34337">
        <w:rPr>
          <w:rFonts w:cstheme="minorHAnsi"/>
        </w:rPr>
        <w:lastRenderedPageBreak/>
        <w:t>Making a difference</w:t>
      </w:r>
    </w:p>
    <w:p w14:paraId="753C7BFB" w14:textId="7C9096AA" w:rsidR="00D34337" w:rsidRPr="00D34337" w:rsidRDefault="00D34337" w:rsidP="00D34337">
      <w:pPr>
        <w:pStyle w:val="ListParagraph"/>
        <w:numPr>
          <w:ilvl w:val="0"/>
          <w:numId w:val="37"/>
        </w:numPr>
        <w:autoSpaceDE w:val="0"/>
        <w:autoSpaceDN w:val="0"/>
        <w:adjustRightInd w:val="0"/>
        <w:spacing w:after="160" w:line="259" w:lineRule="auto"/>
        <w:rPr>
          <w:rFonts w:cstheme="minorHAnsi"/>
          <w:i/>
          <w:iCs/>
        </w:rPr>
      </w:pPr>
      <w:r w:rsidRPr="00D34337">
        <w:rPr>
          <w:rFonts w:cstheme="minorHAnsi"/>
        </w:rPr>
        <w:t>The community benefits from the R&amp;D at the end of the project</w:t>
      </w:r>
    </w:p>
    <w:tbl>
      <w:tblPr>
        <w:tblStyle w:val="TableGrid"/>
        <w:tblW w:w="0" w:type="auto"/>
        <w:tblLook w:val="04A0" w:firstRow="1" w:lastRow="0" w:firstColumn="1" w:lastColumn="0" w:noHBand="0" w:noVBand="1"/>
        <w:tblCaption w:val="People’s Principle 1: Making a Difference"/>
        <w:tblDescription w:val="How the frameworks align with the People’s Principle 1: Making a Difference&#10;"/>
      </w:tblPr>
      <w:tblGrid>
        <w:gridCol w:w="3747"/>
        <w:gridCol w:w="10813"/>
      </w:tblGrid>
      <w:tr w:rsidR="00D34337" w:rsidRPr="00D34337" w14:paraId="658473C8" w14:textId="77777777" w:rsidTr="00C126C6">
        <w:trPr>
          <w:cantSplit/>
          <w:tblHeader/>
        </w:trPr>
        <w:tc>
          <w:tcPr>
            <w:tcW w:w="3794" w:type="dxa"/>
          </w:tcPr>
          <w:p w14:paraId="04E6B031" w14:textId="77777777" w:rsidR="00D34337" w:rsidRPr="00D34337" w:rsidRDefault="00D34337" w:rsidP="007C3DF9">
            <w:pPr>
              <w:rPr>
                <w:rFonts w:cstheme="minorHAnsi"/>
                <w:b/>
                <w:bCs/>
              </w:rPr>
            </w:pPr>
            <w:r w:rsidRPr="00D34337">
              <w:rPr>
                <w:rFonts w:cstheme="minorHAnsi"/>
                <w:b/>
                <w:bCs/>
              </w:rPr>
              <w:t>Framework</w:t>
            </w:r>
          </w:p>
        </w:tc>
        <w:tc>
          <w:tcPr>
            <w:tcW w:w="10992" w:type="dxa"/>
          </w:tcPr>
          <w:p w14:paraId="210204F2" w14:textId="77777777" w:rsidR="00D34337" w:rsidRPr="00D34337" w:rsidRDefault="00D34337"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1</w:t>
            </w:r>
          </w:p>
        </w:tc>
      </w:tr>
      <w:tr w:rsidR="00D34337" w:rsidRPr="00D34337" w14:paraId="2D8370AB" w14:textId="77777777" w:rsidTr="00C126C6">
        <w:trPr>
          <w:cantSplit/>
        </w:trPr>
        <w:tc>
          <w:tcPr>
            <w:tcW w:w="3794" w:type="dxa"/>
          </w:tcPr>
          <w:p w14:paraId="255A9E84" w14:textId="77777777" w:rsidR="00D34337" w:rsidRPr="00D34337" w:rsidRDefault="00D34337" w:rsidP="007C3DF9">
            <w:pPr>
              <w:rPr>
                <w:rFonts w:cstheme="minorHAnsi"/>
              </w:rPr>
            </w:pPr>
            <w:r w:rsidRPr="00D34337">
              <w:rPr>
                <w:rFonts w:cstheme="minorHAnsi"/>
              </w:rPr>
              <w:t>Common Cause</w:t>
            </w:r>
          </w:p>
        </w:tc>
        <w:tc>
          <w:tcPr>
            <w:tcW w:w="10992" w:type="dxa"/>
          </w:tcPr>
          <w:p w14:paraId="68258D4A" w14:textId="77777777" w:rsidR="00D34337" w:rsidRPr="00D34337" w:rsidRDefault="00D34337" w:rsidP="00D34337">
            <w:pPr>
              <w:autoSpaceDE w:val="0"/>
              <w:autoSpaceDN w:val="0"/>
              <w:adjustRightInd w:val="0"/>
              <w:rPr>
                <w:rFonts w:cstheme="minorHAnsi"/>
              </w:rPr>
            </w:pPr>
            <w:r w:rsidRPr="00D34337">
              <w:rPr>
                <w:rFonts w:cstheme="minorHAnsi"/>
              </w:rPr>
              <w:t>1. A commitment to strengthening the partnering community organisation.</w:t>
            </w:r>
          </w:p>
          <w:p w14:paraId="03AA3ACF" w14:textId="77777777" w:rsidR="00D34337" w:rsidRPr="00D34337" w:rsidRDefault="00D34337" w:rsidP="00D34337">
            <w:pPr>
              <w:spacing w:line="259" w:lineRule="auto"/>
              <w:rPr>
                <w:rFonts w:cstheme="minorHAnsi"/>
                <w:lang w:val="en-US"/>
              </w:rPr>
            </w:pPr>
            <w:r w:rsidRPr="00D34337">
              <w:rPr>
                <w:rFonts w:cstheme="minorHAnsi"/>
                <w:lang w:val="en-US"/>
              </w:rPr>
              <w:t xml:space="preserve">9. A commitment to sectoral as well as organisational development. </w:t>
            </w:r>
          </w:p>
          <w:p w14:paraId="6A788B43" w14:textId="349ED265" w:rsidR="00D34337" w:rsidRPr="00D34337" w:rsidRDefault="00D34337" w:rsidP="00D34337">
            <w:pPr>
              <w:keepNext/>
              <w:rPr>
                <w:rFonts w:cstheme="minorHAnsi"/>
              </w:rPr>
            </w:pPr>
            <w:r w:rsidRPr="00D34337">
              <w:rPr>
                <w:rFonts w:cstheme="minorHAnsi"/>
                <w:lang w:val="en-US"/>
              </w:rPr>
              <w:t>10. A commitment to reciprocal learning</w:t>
            </w:r>
          </w:p>
        </w:tc>
      </w:tr>
    </w:tbl>
    <w:p w14:paraId="21C30CE6" w14:textId="6CE3E1F9" w:rsidR="00D34337" w:rsidRPr="00D34337" w:rsidRDefault="00D34337" w:rsidP="00D34337">
      <w:pPr>
        <w:pStyle w:val="Caption"/>
        <w:rPr>
          <w:rFonts w:cstheme="minorHAnsi"/>
        </w:rPr>
      </w:pPr>
      <w:r w:rsidRPr="00D34337">
        <w:rPr>
          <w:rFonts w:cstheme="minorHAnsi"/>
        </w:rPr>
        <w:t xml:space="preserve">Table </w:t>
      </w:r>
      <w:r w:rsidRPr="00D34337">
        <w:rPr>
          <w:rFonts w:cstheme="minorHAnsi"/>
        </w:rPr>
        <w:fldChar w:fldCharType="begin"/>
      </w:r>
      <w:r w:rsidRPr="00D34337">
        <w:rPr>
          <w:rFonts w:cstheme="minorHAnsi"/>
        </w:rPr>
        <w:instrText xml:space="preserve"> SEQ Table \* ARABIC </w:instrText>
      </w:r>
      <w:r w:rsidRPr="00D34337">
        <w:rPr>
          <w:rFonts w:cstheme="minorHAnsi"/>
        </w:rPr>
        <w:fldChar w:fldCharType="separate"/>
      </w:r>
      <w:r w:rsidR="004D6FD0">
        <w:rPr>
          <w:rFonts w:cstheme="minorHAnsi"/>
          <w:noProof/>
        </w:rPr>
        <w:t>3</w:t>
      </w:r>
      <w:r w:rsidRPr="00D34337">
        <w:rPr>
          <w:rFonts w:cstheme="minorHAnsi"/>
        </w:rPr>
        <w:fldChar w:fldCharType="end"/>
      </w:r>
      <w:r w:rsidRPr="00D34337">
        <w:rPr>
          <w:rFonts w:cstheme="minorHAnsi"/>
        </w:rPr>
        <w:t xml:space="preserve"> How the frameworks </w:t>
      </w:r>
      <w:r w:rsidR="00523E93" w:rsidRPr="00D34337">
        <w:rPr>
          <w:rFonts w:cstheme="minorHAnsi"/>
        </w:rPr>
        <w:t>align</w:t>
      </w:r>
      <w:r w:rsidRPr="00D34337">
        <w:rPr>
          <w:rFonts w:cstheme="minorHAnsi"/>
        </w:rPr>
        <w:t xml:space="preserve"> with the People’s Principle 1: Making a difference</w:t>
      </w:r>
    </w:p>
    <w:p w14:paraId="6AC8A97B" w14:textId="77777777" w:rsidR="00D34337" w:rsidRPr="00D34337" w:rsidRDefault="00D34337" w:rsidP="00D34337">
      <w:pPr>
        <w:pStyle w:val="BarSubHeader"/>
        <w:rPr>
          <w:rFonts w:cstheme="minorHAnsi"/>
        </w:rPr>
      </w:pPr>
      <w:r w:rsidRPr="00D34337">
        <w:rPr>
          <w:rFonts w:cstheme="minorHAnsi"/>
        </w:rPr>
        <w:t>Resourcing involvement</w:t>
      </w:r>
    </w:p>
    <w:p w14:paraId="61C43FF1" w14:textId="77777777" w:rsidR="00D34337" w:rsidRPr="00D34337" w:rsidRDefault="00D34337" w:rsidP="00D34337">
      <w:pPr>
        <w:pStyle w:val="ListParagraph"/>
        <w:numPr>
          <w:ilvl w:val="0"/>
          <w:numId w:val="37"/>
        </w:numPr>
        <w:autoSpaceDE w:val="0"/>
        <w:autoSpaceDN w:val="0"/>
        <w:adjustRightInd w:val="0"/>
        <w:spacing w:after="160" w:line="259" w:lineRule="auto"/>
        <w:rPr>
          <w:rFonts w:cstheme="minorHAnsi"/>
        </w:rPr>
      </w:pPr>
      <w:r w:rsidRPr="00D34337">
        <w:rPr>
          <w:rFonts w:cstheme="minorHAnsi"/>
        </w:rPr>
        <w:t>For this to happen, the right amount of time, money and energy needs to be invested in involving the public.</w:t>
      </w:r>
    </w:p>
    <w:tbl>
      <w:tblPr>
        <w:tblStyle w:val="TableGrid"/>
        <w:tblW w:w="0" w:type="auto"/>
        <w:tblLook w:val="04A0" w:firstRow="1" w:lastRow="0" w:firstColumn="1" w:lastColumn="0" w:noHBand="0" w:noVBand="1"/>
        <w:tblCaption w:val="People’s Principle 1: Resourcing Involvement"/>
        <w:tblDescription w:val="How the frameworks align with the People’s Principle 1: Resourcing Involvement&#10;"/>
      </w:tblPr>
      <w:tblGrid>
        <w:gridCol w:w="3749"/>
        <w:gridCol w:w="10811"/>
      </w:tblGrid>
      <w:tr w:rsidR="00D34337" w:rsidRPr="00D34337" w14:paraId="1E142398" w14:textId="77777777" w:rsidTr="00C126C6">
        <w:trPr>
          <w:cantSplit/>
          <w:tblHeader/>
        </w:trPr>
        <w:tc>
          <w:tcPr>
            <w:tcW w:w="3794" w:type="dxa"/>
          </w:tcPr>
          <w:p w14:paraId="79AE2466" w14:textId="77777777" w:rsidR="00D34337" w:rsidRPr="00D34337" w:rsidRDefault="00D34337" w:rsidP="007C3DF9">
            <w:pPr>
              <w:rPr>
                <w:rFonts w:cstheme="minorHAnsi"/>
                <w:b/>
                <w:bCs/>
              </w:rPr>
            </w:pPr>
            <w:r w:rsidRPr="00D34337">
              <w:rPr>
                <w:rFonts w:cstheme="minorHAnsi"/>
                <w:b/>
                <w:bCs/>
              </w:rPr>
              <w:t>Framework</w:t>
            </w:r>
          </w:p>
        </w:tc>
        <w:tc>
          <w:tcPr>
            <w:tcW w:w="10992" w:type="dxa"/>
          </w:tcPr>
          <w:p w14:paraId="28B76115" w14:textId="77777777" w:rsidR="00D34337" w:rsidRPr="00D34337" w:rsidRDefault="00D34337"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1</w:t>
            </w:r>
          </w:p>
        </w:tc>
      </w:tr>
      <w:tr w:rsidR="00D34337" w:rsidRPr="00D34337" w14:paraId="4596A629" w14:textId="77777777" w:rsidTr="00C126C6">
        <w:trPr>
          <w:cantSplit/>
        </w:trPr>
        <w:tc>
          <w:tcPr>
            <w:tcW w:w="3794" w:type="dxa"/>
          </w:tcPr>
          <w:p w14:paraId="05A64435" w14:textId="59D4BAD7" w:rsidR="00D34337" w:rsidRPr="00D34337" w:rsidRDefault="00D34337" w:rsidP="00D34337">
            <w:pPr>
              <w:rPr>
                <w:rFonts w:cstheme="minorHAnsi"/>
              </w:rPr>
            </w:pPr>
            <w:r w:rsidRPr="00D34337">
              <w:rPr>
                <w:rFonts w:cstheme="minorHAnsi"/>
              </w:rPr>
              <w:t>Common Cause</w:t>
            </w:r>
          </w:p>
        </w:tc>
        <w:tc>
          <w:tcPr>
            <w:tcW w:w="10992" w:type="dxa"/>
          </w:tcPr>
          <w:p w14:paraId="0A370102" w14:textId="77777777" w:rsidR="00D34337" w:rsidRPr="00D34337" w:rsidRDefault="00D34337" w:rsidP="00D34337">
            <w:pPr>
              <w:autoSpaceDE w:val="0"/>
              <w:autoSpaceDN w:val="0"/>
              <w:adjustRightInd w:val="0"/>
              <w:rPr>
                <w:rFonts w:cstheme="minorHAnsi"/>
              </w:rPr>
            </w:pPr>
            <w:r w:rsidRPr="00D34337">
              <w:rPr>
                <w:rFonts w:cstheme="minorHAnsi"/>
              </w:rPr>
              <w:t>4. Fair practices in payments.</w:t>
            </w:r>
          </w:p>
          <w:p w14:paraId="6BC026A0" w14:textId="7B2E5508" w:rsidR="00D34337" w:rsidRPr="00D34337" w:rsidRDefault="00D34337" w:rsidP="00D34337">
            <w:pPr>
              <w:rPr>
                <w:rFonts w:cstheme="minorHAnsi"/>
              </w:rPr>
            </w:pPr>
            <w:r w:rsidRPr="00D34337">
              <w:rPr>
                <w:rFonts w:cstheme="minorHAnsi"/>
              </w:rPr>
              <w:t>5. Fair payments for participants.</w:t>
            </w:r>
          </w:p>
        </w:tc>
      </w:tr>
      <w:tr w:rsidR="00D34337" w:rsidRPr="00D34337" w14:paraId="6454574A" w14:textId="77777777" w:rsidTr="00C126C6">
        <w:trPr>
          <w:cantSplit/>
        </w:trPr>
        <w:tc>
          <w:tcPr>
            <w:tcW w:w="3794" w:type="dxa"/>
          </w:tcPr>
          <w:p w14:paraId="3F714B3C" w14:textId="61DC08B1" w:rsidR="00D34337" w:rsidRPr="00D34337" w:rsidRDefault="00D34337" w:rsidP="00D34337">
            <w:pPr>
              <w:rPr>
                <w:rFonts w:cstheme="minorHAnsi"/>
              </w:rPr>
            </w:pPr>
            <w:r w:rsidRPr="00D34337">
              <w:rPr>
                <w:rFonts w:cstheme="minorHAnsi"/>
              </w:rPr>
              <w:t>NICE Involvement principles</w:t>
            </w:r>
          </w:p>
        </w:tc>
        <w:tc>
          <w:tcPr>
            <w:tcW w:w="10992" w:type="dxa"/>
          </w:tcPr>
          <w:p w14:paraId="1A3452AC" w14:textId="51466762" w:rsidR="00D34337" w:rsidRPr="00D34337" w:rsidRDefault="00D34337" w:rsidP="00D34337">
            <w:pPr>
              <w:rPr>
                <w:rFonts w:cstheme="minorHAnsi"/>
              </w:rPr>
            </w:pPr>
            <w:r w:rsidRPr="00D34337">
              <w:rPr>
                <w:rFonts w:cstheme="minorHAnsi"/>
              </w:rPr>
              <w:t>10. We will have a fair and transparent payment policy.</w:t>
            </w:r>
          </w:p>
        </w:tc>
      </w:tr>
      <w:tr w:rsidR="00D34337" w:rsidRPr="00D34337" w14:paraId="7F9593B7" w14:textId="77777777" w:rsidTr="00C126C6">
        <w:trPr>
          <w:cantSplit/>
        </w:trPr>
        <w:tc>
          <w:tcPr>
            <w:tcW w:w="3794" w:type="dxa"/>
          </w:tcPr>
          <w:p w14:paraId="12A5A4AD" w14:textId="30D4418C" w:rsidR="00D34337" w:rsidRPr="00D34337" w:rsidRDefault="00D34337" w:rsidP="00D34337">
            <w:pPr>
              <w:rPr>
                <w:rFonts w:cstheme="minorHAnsi"/>
              </w:rPr>
            </w:pPr>
            <w:r w:rsidRPr="00D34337">
              <w:rPr>
                <w:rFonts w:cstheme="minorHAnsi"/>
              </w:rPr>
              <w:t>Sciencewise principles</w:t>
            </w:r>
          </w:p>
        </w:tc>
        <w:tc>
          <w:tcPr>
            <w:tcW w:w="10992" w:type="dxa"/>
          </w:tcPr>
          <w:p w14:paraId="77AB3ECF" w14:textId="043A80F7" w:rsidR="00D34337" w:rsidRPr="00D34337" w:rsidRDefault="00D34337" w:rsidP="00D34337">
            <w:pPr>
              <w:rPr>
                <w:rFonts w:cstheme="minorHAnsi"/>
              </w:rPr>
            </w:pPr>
            <w:r w:rsidRPr="00D34337">
              <w:rPr>
                <w:rFonts w:cstheme="minorHAnsi"/>
              </w:rPr>
              <w:t>Resources: Were the resources of time, skills and funding sufficient to meet the objectives?</w:t>
            </w:r>
          </w:p>
        </w:tc>
      </w:tr>
      <w:tr w:rsidR="00D34337" w:rsidRPr="00D34337" w14:paraId="117DFB0C" w14:textId="77777777" w:rsidTr="00C126C6">
        <w:trPr>
          <w:cantSplit/>
        </w:trPr>
        <w:tc>
          <w:tcPr>
            <w:tcW w:w="3794" w:type="dxa"/>
          </w:tcPr>
          <w:p w14:paraId="2850D1E3" w14:textId="5DCE542B" w:rsidR="00D34337" w:rsidRPr="00D34337" w:rsidRDefault="00D34337" w:rsidP="00D34337">
            <w:pPr>
              <w:rPr>
                <w:rFonts w:cstheme="minorHAnsi"/>
              </w:rPr>
            </w:pPr>
            <w:r w:rsidRPr="00D34337">
              <w:rPr>
                <w:rFonts w:cstheme="minorHAnsi"/>
              </w:rPr>
              <w:t>NICE involvement principles</w:t>
            </w:r>
            <w:r w:rsidRPr="00D34337">
              <w:rPr>
                <w:rFonts w:cstheme="minorHAnsi"/>
              </w:rPr>
              <w:tab/>
            </w:r>
          </w:p>
        </w:tc>
        <w:tc>
          <w:tcPr>
            <w:tcW w:w="10992" w:type="dxa"/>
          </w:tcPr>
          <w:p w14:paraId="2D8CE6C6" w14:textId="4F7FE14B" w:rsidR="00D34337" w:rsidRPr="00D34337" w:rsidRDefault="00D34337" w:rsidP="00D34337">
            <w:pPr>
              <w:keepNext/>
              <w:rPr>
                <w:rFonts w:cstheme="minorHAnsi"/>
              </w:rPr>
            </w:pPr>
            <w:r w:rsidRPr="00D34337">
              <w:rPr>
                <w:rFonts w:cstheme="minorHAnsi"/>
              </w:rPr>
              <w:t>12. We will create the conditions, culture and processes for staff to embed and value impactful involvement.</w:t>
            </w:r>
          </w:p>
        </w:tc>
      </w:tr>
    </w:tbl>
    <w:p w14:paraId="035A5BEB" w14:textId="4C1CB2E1" w:rsidR="00D34337" w:rsidRPr="00D34337" w:rsidRDefault="00D34337" w:rsidP="00D34337">
      <w:pPr>
        <w:pStyle w:val="Caption"/>
        <w:rPr>
          <w:rFonts w:cstheme="minorHAnsi"/>
          <w:i w:val="0"/>
          <w:iCs w:val="0"/>
        </w:rPr>
      </w:pPr>
      <w:r w:rsidRPr="00D34337">
        <w:rPr>
          <w:rFonts w:cstheme="minorHAnsi"/>
        </w:rPr>
        <w:t xml:space="preserve">Table </w:t>
      </w:r>
      <w:r w:rsidRPr="00D34337">
        <w:rPr>
          <w:rFonts w:cstheme="minorHAnsi"/>
        </w:rPr>
        <w:fldChar w:fldCharType="begin"/>
      </w:r>
      <w:r w:rsidRPr="00D34337">
        <w:rPr>
          <w:rFonts w:cstheme="minorHAnsi"/>
        </w:rPr>
        <w:instrText xml:space="preserve"> SEQ Table \* ARABIC </w:instrText>
      </w:r>
      <w:r w:rsidRPr="00D34337">
        <w:rPr>
          <w:rFonts w:cstheme="minorHAnsi"/>
        </w:rPr>
        <w:fldChar w:fldCharType="separate"/>
      </w:r>
      <w:r w:rsidR="004D6FD0">
        <w:rPr>
          <w:rFonts w:cstheme="minorHAnsi"/>
          <w:noProof/>
        </w:rPr>
        <w:t>4</w:t>
      </w:r>
      <w:r w:rsidRPr="00D34337">
        <w:rPr>
          <w:rFonts w:cstheme="minorHAnsi"/>
        </w:rPr>
        <w:fldChar w:fldCharType="end"/>
      </w:r>
      <w:r w:rsidRPr="00D34337">
        <w:rPr>
          <w:rFonts w:cstheme="minorHAnsi"/>
        </w:rPr>
        <w:t xml:space="preserve"> How the frameworks </w:t>
      </w:r>
      <w:r w:rsidR="00523E93" w:rsidRPr="00D34337">
        <w:rPr>
          <w:rFonts w:cstheme="minorHAnsi"/>
        </w:rPr>
        <w:t>align</w:t>
      </w:r>
      <w:r w:rsidRPr="00D34337">
        <w:rPr>
          <w:rFonts w:cstheme="minorHAnsi"/>
        </w:rPr>
        <w:t xml:space="preserve"> with the People’s Principle 1: Resourcing Involvement</w:t>
      </w:r>
    </w:p>
    <w:p w14:paraId="2FF4FE61" w14:textId="77777777" w:rsidR="006072AB" w:rsidRDefault="006072AB">
      <w:pPr>
        <w:spacing w:after="160" w:line="259" w:lineRule="auto"/>
        <w:rPr>
          <w:rFonts w:asciiTheme="majorHAnsi" w:eastAsiaTheme="majorEastAsia" w:hAnsiTheme="majorHAnsi" w:cstheme="majorBidi"/>
          <w:b/>
          <w:bCs/>
          <w:color w:val="007D80" w:themeColor="accent1" w:themeShade="BF"/>
        </w:rPr>
      </w:pPr>
      <w:bookmarkStart w:id="27" w:name="_Toc176355586"/>
      <w:bookmarkStart w:id="28" w:name="_Toc176526066"/>
      <w:bookmarkStart w:id="29" w:name="_Toc178139617"/>
      <w:r>
        <w:rPr>
          <w:color w:val="007D80" w:themeColor="accent1" w:themeShade="BF"/>
        </w:rPr>
        <w:br w:type="page"/>
      </w:r>
    </w:p>
    <w:p w14:paraId="6E39C172" w14:textId="0CAEFB8D" w:rsidR="00D34337" w:rsidRDefault="00D34337" w:rsidP="007B1758">
      <w:pPr>
        <w:pStyle w:val="Heading3"/>
        <w:rPr>
          <w:color w:val="007D80" w:themeColor="accent1" w:themeShade="BF"/>
        </w:rPr>
      </w:pPr>
      <w:bookmarkStart w:id="30" w:name="_Toc178141338"/>
      <w:r w:rsidRPr="00E35AE5">
        <w:rPr>
          <w:color w:val="007D80" w:themeColor="accent1" w:themeShade="BF"/>
        </w:rPr>
        <w:lastRenderedPageBreak/>
        <w:t>PEOPLE’S PRINCIPLE 2</w:t>
      </w:r>
      <w:bookmarkEnd w:id="27"/>
      <w:bookmarkEnd w:id="28"/>
      <w:bookmarkEnd w:id="29"/>
      <w:bookmarkEnd w:id="30"/>
    </w:p>
    <w:tbl>
      <w:tblPr>
        <w:tblStyle w:val="TableGrid"/>
        <w:tblW w:w="0" w:type="auto"/>
        <w:tblLook w:val="04A0" w:firstRow="1" w:lastRow="0" w:firstColumn="1" w:lastColumn="0" w:noHBand="0" w:noVBand="1"/>
      </w:tblPr>
      <w:tblGrid>
        <w:gridCol w:w="14560"/>
      </w:tblGrid>
      <w:tr w:rsidR="006072AB" w14:paraId="3375C34E" w14:textId="77777777" w:rsidTr="006072AB">
        <w:tc>
          <w:tcPr>
            <w:tcW w:w="14560" w:type="dxa"/>
          </w:tcPr>
          <w:p w14:paraId="4E30DFBB" w14:textId="7809CC62" w:rsidR="006072AB" w:rsidRPr="006D4011" w:rsidRDefault="006072AB" w:rsidP="00087197">
            <w:pPr>
              <w:pStyle w:val="BarHeader"/>
              <w:ind w:left="0"/>
              <w:rPr>
                <w:color w:val="262626" w:themeColor="text1" w:themeTint="D9"/>
              </w:rPr>
            </w:pPr>
            <w:r w:rsidRPr="006D4011">
              <w:rPr>
                <w:color w:val="262626" w:themeColor="text1" w:themeTint="D9"/>
              </w:rPr>
              <w:t>Public involvement in R&amp;D should provide everything that participants need to feel properly informed</w:t>
            </w:r>
          </w:p>
          <w:p w14:paraId="4403EB9D" w14:textId="77777777" w:rsidR="006072AB" w:rsidRPr="00D34337" w:rsidRDefault="006072AB" w:rsidP="006072AB">
            <w:pPr>
              <w:pStyle w:val="ListParagraph"/>
              <w:numPr>
                <w:ilvl w:val="0"/>
                <w:numId w:val="41"/>
              </w:numPr>
              <w:autoSpaceDE w:val="0"/>
              <w:autoSpaceDN w:val="0"/>
              <w:adjustRightInd w:val="0"/>
              <w:spacing w:after="160" w:line="259" w:lineRule="auto"/>
              <w:rPr>
                <w:rFonts w:cstheme="minorHAnsi"/>
              </w:rPr>
            </w:pPr>
            <w:r w:rsidRPr="00D34337">
              <w:rPr>
                <w:rFonts w:cstheme="minorHAnsi"/>
              </w:rPr>
              <w:t>Honesty about the purpose of involvement and how the public’s views will be used will help to build trust.</w:t>
            </w:r>
          </w:p>
          <w:p w14:paraId="6572C857" w14:textId="77777777" w:rsidR="006072AB" w:rsidRPr="00D34337" w:rsidRDefault="006072AB" w:rsidP="006072AB">
            <w:pPr>
              <w:pStyle w:val="ListParagraph"/>
              <w:numPr>
                <w:ilvl w:val="0"/>
                <w:numId w:val="41"/>
              </w:numPr>
              <w:autoSpaceDE w:val="0"/>
              <w:autoSpaceDN w:val="0"/>
              <w:adjustRightInd w:val="0"/>
              <w:spacing w:after="160" w:line="259" w:lineRule="auto"/>
              <w:rPr>
                <w:rFonts w:cstheme="minorHAnsi"/>
              </w:rPr>
            </w:pPr>
            <w:r w:rsidRPr="00D34337">
              <w:rPr>
                <w:rFonts w:cstheme="minorHAnsi"/>
              </w:rPr>
              <w:t>Transparency about who funds the project, and why, will help to build trust.</w:t>
            </w:r>
          </w:p>
          <w:p w14:paraId="7F7C976E" w14:textId="77777777" w:rsidR="006072AB" w:rsidRPr="00D34337" w:rsidRDefault="006072AB" w:rsidP="006072AB">
            <w:pPr>
              <w:pStyle w:val="ListParagraph"/>
              <w:numPr>
                <w:ilvl w:val="0"/>
                <w:numId w:val="41"/>
              </w:numPr>
              <w:autoSpaceDE w:val="0"/>
              <w:autoSpaceDN w:val="0"/>
              <w:adjustRightInd w:val="0"/>
              <w:spacing w:after="160" w:line="259" w:lineRule="auto"/>
              <w:rPr>
                <w:rFonts w:cstheme="minorHAnsi"/>
              </w:rPr>
            </w:pPr>
            <w:r w:rsidRPr="00D34337">
              <w:rPr>
                <w:rFonts w:cstheme="minorHAnsi"/>
              </w:rPr>
              <w:t>The public should hear the results, so they know the impact of their involvement.</w:t>
            </w:r>
          </w:p>
          <w:p w14:paraId="442DFDFE" w14:textId="2D2E1749" w:rsidR="006072AB" w:rsidRPr="006072AB" w:rsidRDefault="006072AB" w:rsidP="006072AB">
            <w:pPr>
              <w:pStyle w:val="ListParagraph"/>
              <w:numPr>
                <w:ilvl w:val="0"/>
                <w:numId w:val="41"/>
              </w:numPr>
              <w:autoSpaceDE w:val="0"/>
              <w:autoSpaceDN w:val="0"/>
              <w:adjustRightInd w:val="0"/>
              <w:spacing w:after="160" w:line="259" w:lineRule="auto"/>
              <w:rPr>
                <w:rFonts w:cstheme="minorHAnsi"/>
              </w:rPr>
            </w:pPr>
            <w:r w:rsidRPr="00D34337">
              <w:rPr>
                <w:rFonts w:cstheme="minorHAnsi"/>
              </w:rPr>
              <w:t>All information should be clear so that people feel informed rather than overwhelmed.</w:t>
            </w:r>
          </w:p>
        </w:tc>
      </w:tr>
    </w:tbl>
    <w:p w14:paraId="0525259C" w14:textId="77777777" w:rsidR="006072AB" w:rsidRPr="006072AB" w:rsidRDefault="006072AB" w:rsidP="006072AB">
      <w:pPr>
        <w:pStyle w:val="BodyText"/>
      </w:pPr>
    </w:p>
    <w:p w14:paraId="38BF1459" w14:textId="77777777" w:rsidR="00D34337" w:rsidRPr="00D34337" w:rsidRDefault="00D34337" w:rsidP="00D34337">
      <w:pPr>
        <w:autoSpaceDE w:val="0"/>
        <w:autoSpaceDN w:val="0"/>
        <w:adjustRightInd w:val="0"/>
        <w:rPr>
          <w:rFonts w:cstheme="minorHAnsi"/>
        </w:rPr>
      </w:pPr>
      <w:r w:rsidRPr="00D34337">
        <w:rPr>
          <w:rFonts w:cstheme="minorHAnsi"/>
        </w:rPr>
        <w:t>The second principle focuses on how public involvement is scaffolded and supported. We identified four topics that typically feature in how other frameworks address this theme:</w:t>
      </w:r>
    </w:p>
    <w:p w14:paraId="157C5D65" w14:textId="77777777" w:rsidR="00D34337" w:rsidRPr="00D34337" w:rsidRDefault="00D34337" w:rsidP="00D34337">
      <w:pPr>
        <w:pStyle w:val="ListParagraph"/>
        <w:numPr>
          <w:ilvl w:val="0"/>
          <w:numId w:val="37"/>
        </w:numPr>
        <w:autoSpaceDE w:val="0"/>
        <w:autoSpaceDN w:val="0"/>
        <w:adjustRightInd w:val="0"/>
        <w:rPr>
          <w:rFonts w:cstheme="minorHAnsi"/>
        </w:rPr>
      </w:pPr>
      <w:r w:rsidRPr="00D34337">
        <w:rPr>
          <w:rFonts w:cstheme="minorHAnsi"/>
        </w:rPr>
        <w:t>Trust in the process</w:t>
      </w:r>
    </w:p>
    <w:p w14:paraId="5F17B4F8" w14:textId="77777777" w:rsidR="00D34337" w:rsidRPr="00D34337" w:rsidRDefault="00D34337" w:rsidP="00D34337">
      <w:pPr>
        <w:pStyle w:val="ListParagraph"/>
        <w:numPr>
          <w:ilvl w:val="0"/>
          <w:numId w:val="37"/>
        </w:numPr>
        <w:autoSpaceDE w:val="0"/>
        <w:autoSpaceDN w:val="0"/>
        <w:adjustRightInd w:val="0"/>
        <w:rPr>
          <w:rFonts w:cstheme="minorHAnsi"/>
        </w:rPr>
      </w:pPr>
      <w:r w:rsidRPr="00D34337">
        <w:rPr>
          <w:rFonts w:cstheme="minorHAnsi"/>
        </w:rPr>
        <w:t>Transparency and accountability</w:t>
      </w:r>
    </w:p>
    <w:p w14:paraId="2B8680A9" w14:textId="77777777" w:rsidR="00D34337" w:rsidRPr="00D34337" w:rsidRDefault="00D34337" w:rsidP="00D34337">
      <w:pPr>
        <w:pStyle w:val="ListParagraph"/>
        <w:numPr>
          <w:ilvl w:val="0"/>
          <w:numId w:val="37"/>
        </w:numPr>
        <w:autoSpaceDE w:val="0"/>
        <w:autoSpaceDN w:val="0"/>
        <w:adjustRightInd w:val="0"/>
        <w:rPr>
          <w:rFonts w:cstheme="minorHAnsi"/>
        </w:rPr>
      </w:pPr>
      <w:r w:rsidRPr="00D34337">
        <w:rPr>
          <w:rFonts w:cstheme="minorHAnsi"/>
        </w:rPr>
        <w:t>Communications</w:t>
      </w:r>
    </w:p>
    <w:p w14:paraId="6202A2D1" w14:textId="77777777" w:rsidR="00D34337" w:rsidRPr="00D34337" w:rsidRDefault="00D34337" w:rsidP="00D34337">
      <w:pPr>
        <w:pStyle w:val="ListParagraph"/>
        <w:numPr>
          <w:ilvl w:val="0"/>
          <w:numId w:val="37"/>
        </w:numPr>
        <w:autoSpaceDE w:val="0"/>
        <w:autoSpaceDN w:val="0"/>
        <w:adjustRightInd w:val="0"/>
        <w:rPr>
          <w:rFonts w:cstheme="minorHAnsi"/>
        </w:rPr>
      </w:pPr>
      <w:r w:rsidRPr="00D34337">
        <w:rPr>
          <w:rFonts w:cstheme="minorHAnsi"/>
        </w:rPr>
        <w:t xml:space="preserve">Legacy and feedback </w:t>
      </w:r>
    </w:p>
    <w:p w14:paraId="0F5DABD3" w14:textId="77777777" w:rsidR="00D34337" w:rsidRPr="00D34337" w:rsidRDefault="00D34337" w:rsidP="00D34337">
      <w:pPr>
        <w:autoSpaceDE w:val="0"/>
        <w:autoSpaceDN w:val="0"/>
        <w:adjustRightInd w:val="0"/>
        <w:spacing w:after="160" w:line="259" w:lineRule="auto"/>
        <w:rPr>
          <w:rFonts w:cstheme="minorHAnsi"/>
          <w:i/>
          <w:iCs/>
        </w:rPr>
      </w:pPr>
    </w:p>
    <w:p w14:paraId="7C782663" w14:textId="339AFFD6" w:rsidR="00D34337" w:rsidRPr="00C97ED1" w:rsidRDefault="00D34337" w:rsidP="00D34337">
      <w:pPr>
        <w:pStyle w:val="BarSubHeader"/>
      </w:pPr>
      <w:r w:rsidRPr="00C97ED1">
        <w:t>Trust in the process</w:t>
      </w:r>
    </w:p>
    <w:p w14:paraId="0F2D1E6B" w14:textId="19F042A3" w:rsidR="003C471E" w:rsidRDefault="00D34337" w:rsidP="00D34337">
      <w:pPr>
        <w:pStyle w:val="BodyText"/>
        <w:numPr>
          <w:ilvl w:val="0"/>
          <w:numId w:val="42"/>
        </w:numPr>
        <w:rPr>
          <w:rFonts w:cstheme="minorHAnsi"/>
        </w:rPr>
      </w:pPr>
      <w:r w:rsidRPr="00D34337">
        <w:rPr>
          <w:rFonts w:cstheme="minorHAnsi"/>
        </w:rPr>
        <w:t>Honesty about the purpose of involvement and how the public’s views will be used will help to build trust.</w:t>
      </w:r>
    </w:p>
    <w:p w14:paraId="6C0D1C94" w14:textId="77777777" w:rsidR="00D34337" w:rsidRDefault="00D34337" w:rsidP="00D34337">
      <w:pPr>
        <w:pStyle w:val="BodyText"/>
        <w:rPr>
          <w:rFonts w:cstheme="minorHAnsi"/>
        </w:rPr>
      </w:pPr>
    </w:p>
    <w:tbl>
      <w:tblPr>
        <w:tblStyle w:val="TableGrid"/>
        <w:tblW w:w="0" w:type="auto"/>
        <w:tblLook w:val="04A0" w:firstRow="1" w:lastRow="0" w:firstColumn="1" w:lastColumn="0" w:noHBand="0" w:noVBand="1"/>
        <w:tblCaption w:val="People’s Principle 2: Trust in the process"/>
        <w:tblDescription w:val="How the frameworks align with the People’s Principle 2: Trust in the process&#10;"/>
      </w:tblPr>
      <w:tblGrid>
        <w:gridCol w:w="3747"/>
        <w:gridCol w:w="10813"/>
      </w:tblGrid>
      <w:tr w:rsidR="00D34337" w:rsidRPr="00D34337" w14:paraId="67E32E0C" w14:textId="77777777" w:rsidTr="00C126C6">
        <w:trPr>
          <w:cantSplit/>
          <w:tblHeader/>
        </w:trPr>
        <w:tc>
          <w:tcPr>
            <w:tcW w:w="3794" w:type="dxa"/>
          </w:tcPr>
          <w:p w14:paraId="350336D5" w14:textId="77777777" w:rsidR="00D34337" w:rsidRPr="00D34337" w:rsidRDefault="00D34337" w:rsidP="007C3DF9">
            <w:pPr>
              <w:rPr>
                <w:rFonts w:cstheme="minorHAnsi"/>
                <w:b/>
                <w:bCs/>
              </w:rPr>
            </w:pPr>
            <w:r w:rsidRPr="00D34337">
              <w:rPr>
                <w:rFonts w:cstheme="minorHAnsi"/>
                <w:b/>
                <w:bCs/>
              </w:rPr>
              <w:t>Framework</w:t>
            </w:r>
          </w:p>
        </w:tc>
        <w:tc>
          <w:tcPr>
            <w:tcW w:w="10992" w:type="dxa"/>
          </w:tcPr>
          <w:p w14:paraId="575B629E" w14:textId="70D9648F" w:rsidR="00D34337" w:rsidRPr="00D34337" w:rsidRDefault="00D34337"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w:t>
            </w:r>
            <w:r>
              <w:rPr>
                <w:rFonts w:cstheme="minorHAnsi"/>
                <w:b/>
                <w:bCs/>
              </w:rPr>
              <w:t>2</w:t>
            </w:r>
          </w:p>
        </w:tc>
      </w:tr>
      <w:tr w:rsidR="00D34337" w:rsidRPr="00D34337" w14:paraId="3EB1D899" w14:textId="77777777" w:rsidTr="00C126C6">
        <w:trPr>
          <w:cantSplit/>
        </w:trPr>
        <w:tc>
          <w:tcPr>
            <w:tcW w:w="3794" w:type="dxa"/>
          </w:tcPr>
          <w:p w14:paraId="116A7CB8" w14:textId="39F56C09" w:rsidR="00D34337" w:rsidRPr="00D34337" w:rsidRDefault="00D34337" w:rsidP="00D34337">
            <w:pPr>
              <w:rPr>
                <w:rFonts w:cstheme="minorHAnsi"/>
              </w:rPr>
            </w:pPr>
            <w:r w:rsidRPr="00D34337">
              <w:rPr>
                <w:rFonts w:ascii="FSAlbert-Bold" w:hAnsi="FSAlbert-Bold" w:cs="FSAlbert-Bold"/>
              </w:rPr>
              <w:t>IAP2 Core Values</w:t>
            </w:r>
          </w:p>
        </w:tc>
        <w:tc>
          <w:tcPr>
            <w:tcW w:w="10992" w:type="dxa"/>
          </w:tcPr>
          <w:p w14:paraId="44D51C77" w14:textId="4ED7F243" w:rsidR="00D34337" w:rsidRPr="00D34337" w:rsidRDefault="00D34337" w:rsidP="00D34337">
            <w:pPr>
              <w:rPr>
                <w:rFonts w:cstheme="minorHAnsi"/>
              </w:rPr>
            </w:pPr>
            <w:r w:rsidRPr="00020CE5">
              <w:rPr>
                <w:rFonts w:ascii="FSAlbert-Bold" w:hAnsi="FSAlbert-Bold" w:cs="FSAlbert-Bold"/>
              </w:rPr>
              <w:t>2. Public participation includes the promise that the public's contribution will influence the decision.</w:t>
            </w:r>
          </w:p>
        </w:tc>
      </w:tr>
      <w:tr w:rsidR="00D34337" w:rsidRPr="00D34337" w14:paraId="7DCC3C42" w14:textId="77777777" w:rsidTr="00C126C6">
        <w:trPr>
          <w:cantSplit/>
        </w:trPr>
        <w:tc>
          <w:tcPr>
            <w:tcW w:w="3794" w:type="dxa"/>
          </w:tcPr>
          <w:p w14:paraId="47CF377A" w14:textId="3A14DC29" w:rsidR="00D34337" w:rsidRPr="00D34337" w:rsidRDefault="00D34337" w:rsidP="00D34337">
            <w:pPr>
              <w:rPr>
                <w:rFonts w:cstheme="minorHAnsi"/>
              </w:rPr>
            </w:pPr>
            <w:r w:rsidRPr="00D34337">
              <w:rPr>
                <w:rFonts w:ascii="FSAlbert-Bold" w:hAnsi="FSAlbert-Bold" w:cs="FSAlbert-Bold"/>
              </w:rPr>
              <w:t>IAP2 Code of Ethics</w:t>
            </w:r>
          </w:p>
        </w:tc>
        <w:tc>
          <w:tcPr>
            <w:tcW w:w="10992" w:type="dxa"/>
          </w:tcPr>
          <w:p w14:paraId="7390319D" w14:textId="20E633C1" w:rsidR="00D34337" w:rsidRPr="00D34337" w:rsidRDefault="00D34337" w:rsidP="00D34337">
            <w:pPr>
              <w:rPr>
                <w:rFonts w:cstheme="minorHAnsi"/>
              </w:rPr>
            </w:pPr>
            <w:r w:rsidRPr="00D34337">
              <w:rPr>
                <w:rFonts w:ascii="FSAlbert-Bold" w:hAnsi="FSAlbert-Bold" w:cs="FSAlbert-Bold"/>
              </w:rPr>
              <w:t>Trust.</w:t>
            </w:r>
            <w:r w:rsidRPr="000B7842">
              <w:rPr>
                <w:rFonts w:ascii="FSAlbert-Bold" w:hAnsi="FSAlbert-Bold" w:cs="FSAlbert-Bold"/>
                <w:b/>
                <w:bCs/>
              </w:rPr>
              <w:t xml:space="preserve"> </w:t>
            </w:r>
            <w:r w:rsidRPr="000B7842">
              <w:rPr>
                <w:rFonts w:ascii="FSAlbert-Bold" w:hAnsi="FSAlbert-Bold" w:cs="FSAlbert-Bold"/>
              </w:rPr>
              <w:t>We will undertake and encourage actions that build trust and credibility for the process among all the participants.</w:t>
            </w:r>
          </w:p>
        </w:tc>
      </w:tr>
      <w:tr w:rsidR="00D34337" w:rsidRPr="00D34337" w14:paraId="062691AC" w14:textId="77777777" w:rsidTr="00C126C6">
        <w:trPr>
          <w:cantSplit/>
        </w:trPr>
        <w:tc>
          <w:tcPr>
            <w:tcW w:w="3794" w:type="dxa"/>
          </w:tcPr>
          <w:p w14:paraId="1F30A34B" w14:textId="675DBB01" w:rsidR="00D34337" w:rsidRPr="00D34337" w:rsidRDefault="00D34337" w:rsidP="00D34337">
            <w:pPr>
              <w:rPr>
                <w:rFonts w:cstheme="minorHAnsi"/>
              </w:rPr>
            </w:pPr>
            <w:r w:rsidRPr="00D34337">
              <w:t>Demos Citizen’s White Paper</w:t>
            </w:r>
          </w:p>
        </w:tc>
        <w:tc>
          <w:tcPr>
            <w:tcW w:w="10992" w:type="dxa"/>
          </w:tcPr>
          <w:p w14:paraId="27F53CB4" w14:textId="5B94B43E" w:rsidR="00D34337" w:rsidRPr="00D34337" w:rsidRDefault="00D34337" w:rsidP="00D34337">
            <w:pPr>
              <w:keepNext/>
              <w:rPr>
                <w:rFonts w:cstheme="minorHAnsi"/>
              </w:rPr>
            </w:pPr>
            <w:r>
              <w:rPr>
                <w:rFonts w:ascii="Avenir-Heavy" w:hAnsi="Avenir-Heavy" w:cs="Avenir-Heavy"/>
                <w:sz w:val="23"/>
                <w:szCs w:val="23"/>
              </w:rPr>
              <w:t>Independence</w:t>
            </w:r>
            <w:r w:rsidRPr="009D7616">
              <w:rPr>
                <w:rFonts w:ascii="Avenir-Heavy" w:hAnsi="Avenir-Heavy" w:cs="Avenir-Heavy"/>
                <w:sz w:val="23"/>
                <w:szCs w:val="23"/>
              </w:rPr>
              <w:t>: Independent, balanced information</w:t>
            </w:r>
          </w:p>
        </w:tc>
      </w:tr>
    </w:tbl>
    <w:p w14:paraId="15036ED9" w14:textId="3FE7804D" w:rsidR="00D34337" w:rsidRDefault="00D34337" w:rsidP="00D34337">
      <w:pPr>
        <w:pStyle w:val="Caption"/>
      </w:pPr>
      <w:r>
        <w:t xml:space="preserve">Table </w:t>
      </w:r>
      <w:fldSimple w:instr=" SEQ Table \* ARABIC ">
        <w:r w:rsidR="004D6FD0">
          <w:rPr>
            <w:noProof/>
          </w:rPr>
          <w:t>5</w:t>
        </w:r>
      </w:fldSimple>
      <w:r>
        <w:t xml:space="preserve"> </w:t>
      </w:r>
      <w:r w:rsidRPr="00CE513B">
        <w:t xml:space="preserve">How the frameworks </w:t>
      </w:r>
      <w:r w:rsidR="00523E93" w:rsidRPr="00CE513B">
        <w:t>align</w:t>
      </w:r>
      <w:r w:rsidRPr="00CE513B">
        <w:t xml:space="preserve"> with the People’s Principle 2: Trust in the process</w:t>
      </w:r>
    </w:p>
    <w:p w14:paraId="6BE7AEF0" w14:textId="21FD6215" w:rsidR="007B1758" w:rsidRDefault="007B1758" w:rsidP="007B1758"/>
    <w:p w14:paraId="3E0BC1F2" w14:textId="77777777" w:rsidR="006072AB" w:rsidRPr="007B1758" w:rsidRDefault="006072AB" w:rsidP="007B1758"/>
    <w:p w14:paraId="68987299" w14:textId="0400F068" w:rsidR="00D34337" w:rsidRPr="00C97ED1" w:rsidRDefault="00D34337" w:rsidP="00D34337">
      <w:pPr>
        <w:pStyle w:val="BarSubHeader"/>
      </w:pPr>
      <w:r w:rsidRPr="00C97ED1">
        <w:lastRenderedPageBreak/>
        <w:t>Transparency &amp; accountability about the remit and influence of the engagement</w:t>
      </w:r>
    </w:p>
    <w:p w14:paraId="2FFFB456" w14:textId="5B073430" w:rsidR="00D34337" w:rsidRDefault="00D34337" w:rsidP="00D34337">
      <w:pPr>
        <w:pStyle w:val="ListParagraph"/>
        <w:numPr>
          <w:ilvl w:val="0"/>
          <w:numId w:val="42"/>
        </w:numPr>
      </w:pPr>
      <w:r w:rsidRPr="00D34337">
        <w:t>Transparency about who funds the project, and why, will help to build trust</w:t>
      </w:r>
    </w:p>
    <w:p w14:paraId="540D482E" w14:textId="77777777" w:rsidR="007B1758" w:rsidRDefault="007B1758" w:rsidP="007B1758">
      <w:pPr>
        <w:pStyle w:val="ListParagraph"/>
      </w:pPr>
    </w:p>
    <w:tbl>
      <w:tblPr>
        <w:tblStyle w:val="TableGrid"/>
        <w:tblW w:w="0" w:type="auto"/>
        <w:tblLook w:val="04A0" w:firstRow="1" w:lastRow="0" w:firstColumn="1" w:lastColumn="0" w:noHBand="0" w:noVBand="1"/>
        <w:tblCaption w:val="People’s Principle 2: Transparency and Accountability"/>
        <w:tblDescription w:val="How the frameworks align with the People’s Principle 2: Transparency and Accountability&#10;"/>
      </w:tblPr>
      <w:tblGrid>
        <w:gridCol w:w="3747"/>
        <w:gridCol w:w="10813"/>
      </w:tblGrid>
      <w:tr w:rsidR="00D34337" w:rsidRPr="00D34337" w14:paraId="554DDB16" w14:textId="77777777" w:rsidTr="00C126C6">
        <w:trPr>
          <w:cantSplit/>
          <w:tblHeader/>
        </w:trPr>
        <w:tc>
          <w:tcPr>
            <w:tcW w:w="3794" w:type="dxa"/>
          </w:tcPr>
          <w:p w14:paraId="6A31DD3E" w14:textId="77777777" w:rsidR="00D34337" w:rsidRPr="00D34337" w:rsidRDefault="00D34337" w:rsidP="007C3DF9">
            <w:pPr>
              <w:rPr>
                <w:rFonts w:cstheme="minorHAnsi"/>
                <w:b/>
                <w:bCs/>
              </w:rPr>
            </w:pPr>
            <w:r w:rsidRPr="00D34337">
              <w:rPr>
                <w:rFonts w:cstheme="minorHAnsi"/>
                <w:b/>
                <w:bCs/>
              </w:rPr>
              <w:t>Framework</w:t>
            </w:r>
          </w:p>
        </w:tc>
        <w:tc>
          <w:tcPr>
            <w:tcW w:w="10992" w:type="dxa"/>
          </w:tcPr>
          <w:p w14:paraId="16019215" w14:textId="77777777" w:rsidR="00D34337" w:rsidRPr="00D34337" w:rsidRDefault="00D34337"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w:t>
            </w:r>
            <w:r>
              <w:rPr>
                <w:rFonts w:cstheme="minorHAnsi"/>
                <w:b/>
                <w:bCs/>
              </w:rPr>
              <w:t>2</w:t>
            </w:r>
          </w:p>
        </w:tc>
      </w:tr>
      <w:tr w:rsidR="00D34337" w:rsidRPr="00D34337" w14:paraId="6C7B3D6E" w14:textId="77777777" w:rsidTr="00C126C6">
        <w:trPr>
          <w:cantSplit/>
        </w:trPr>
        <w:tc>
          <w:tcPr>
            <w:tcW w:w="3794" w:type="dxa"/>
          </w:tcPr>
          <w:p w14:paraId="26DAC252" w14:textId="22B06A48" w:rsidR="00D34337" w:rsidRPr="00D34337" w:rsidRDefault="00D34337" w:rsidP="00D34337">
            <w:pPr>
              <w:autoSpaceDE w:val="0"/>
              <w:autoSpaceDN w:val="0"/>
              <w:adjustRightInd w:val="0"/>
              <w:rPr>
                <w:rFonts w:ascii="FSAlbert-Bold" w:hAnsi="FSAlbert-Bold" w:cs="FSAlbert-Bold"/>
              </w:rPr>
            </w:pPr>
            <w:r w:rsidRPr="00D34337">
              <w:rPr>
                <w:rFonts w:ascii="FSAlbert-Bold" w:hAnsi="FSAlbert-Bold" w:cs="FSAlbert-Bold"/>
              </w:rPr>
              <w:t>Common Cause</w:t>
            </w:r>
          </w:p>
        </w:tc>
        <w:tc>
          <w:tcPr>
            <w:tcW w:w="10992" w:type="dxa"/>
          </w:tcPr>
          <w:p w14:paraId="315D89C6" w14:textId="0F8968F9" w:rsidR="00D34337" w:rsidRPr="00D34337" w:rsidRDefault="00D34337" w:rsidP="00D34337">
            <w:pPr>
              <w:rPr>
                <w:rFonts w:cstheme="minorHAnsi"/>
              </w:rPr>
            </w:pPr>
            <w:r w:rsidRPr="00D34337">
              <w:rPr>
                <w:rFonts w:ascii="FSAlbert-Bold" w:hAnsi="FSAlbert-Bold" w:cs="FSAlbert-Bold"/>
              </w:rPr>
              <w:t>3. A commitment to transparency and accountability.</w:t>
            </w:r>
          </w:p>
        </w:tc>
      </w:tr>
      <w:tr w:rsidR="00D34337" w:rsidRPr="00D34337" w14:paraId="584ED55B" w14:textId="77777777" w:rsidTr="00C126C6">
        <w:trPr>
          <w:cantSplit/>
        </w:trPr>
        <w:tc>
          <w:tcPr>
            <w:tcW w:w="3794" w:type="dxa"/>
          </w:tcPr>
          <w:p w14:paraId="4EF09042" w14:textId="28EAD9CB" w:rsidR="00D34337" w:rsidRPr="00D34337" w:rsidRDefault="00D34337" w:rsidP="00D34337">
            <w:pPr>
              <w:rPr>
                <w:rFonts w:cstheme="minorHAnsi"/>
              </w:rPr>
            </w:pPr>
            <w:r w:rsidRPr="00D34337">
              <w:rPr>
                <w:rFonts w:ascii="FSAlbert-Bold" w:hAnsi="FSAlbert-Bold" w:cs="FSAlbert-Bold"/>
              </w:rPr>
              <w:t>IAP2 Code of Ethics</w:t>
            </w:r>
          </w:p>
        </w:tc>
        <w:tc>
          <w:tcPr>
            <w:tcW w:w="10992" w:type="dxa"/>
          </w:tcPr>
          <w:p w14:paraId="7DDB1202" w14:textId="34494E66" w:rsidR="00D34337" w:rsidRPr="00D34337" w:rsidRDefault="00523E93" w:rsidP="00D34337">
            <w:pPr>
              <w:keepNext/>
              <w:autoSpaceDE w:val="0"/>
              <w:autoSpaceDN w:val="0"/>
              <w:adjustRightInd w:val="0"/>
              <w:rPr>
                <w:rFonts w:ascii="FSAlbert-Bold" w:hAnsi="FSAlbert-Bold" w:cs="FSAlbert-Bold"/>
              </w:rPr>
            </w:pPr>
            <w:r>
              <w:rPr>
                <w:rFonts w:ascii="FSAlbert-Bold" w:hAnsi="FSAlbert-Bold" w:cs="FSAlbert-Bold"/>
              </w:rPr>
              <w:t>Openness</w:t>
            </w:r>
            <w:r w:rsidR="00D34337" w:rsidRPr="00D34337">
              <w:rPr>
                <w:rFonts w:ascii="FSAlbert-Bold" w:hAnsi="FSAlbert-Bold" w:cs="FSAlbert-Bold"/>
              </w:rPr>
              <w:t>. We will encourage the disclosure of all information relevant to the public's understanding and evaluation of a decision.</w:t>
            </w:r>
          </w:p>
        </w:tc>
      </w:tr>
    </w:tbl>
    <w:p w14:paraId="0288B766" w14:textId="294FC495" w:rsidR="00D34337" w:rsidRDefault="00D34337" w:rsidP="00D34337">
      <w:pPr>
        <w:pStyle w:val="Caption"/>
      </w:pPr>
      <w:r>
        <w:t xml:space="preserve">Table </w:t>
      </w:r>
      <w:fldSimple w:instr=" SEQ Table \* ARABIC ">
        <w:r w:rsidR="004D6FD0">
          <w:rPr>
            <w:noProof/>
          </w:rPr>
          <w:t>6</w:t>
        </w:r>
      </w:fldSimple>
      <w:r>
        <w:t xml:space="preserve"> </w:t>
      </w:r>
      <w:r w:rsidRPr="000E2A54">
        <w:t xml:space="preserve">How the frameworks </w:t>
      </w:r>
      <w:r w:rsidR="00523E93" w:rsidRPr="000E2A54">
        <w:t>align</w:t>
      </w:r>
      <w:r w:rsidRPr="000E2A54">
        <w:t xml:space="preserve"> with the People’s Principle 2: Transparency and Accountability</w:t>
      </w:r>
    </w:p>
    <w:p w14:paraId="368A965E" w14:textId="77777777" w:rsidR="00D94951" w:rsidRPr="00D94951" w:rsidRDefault="00D94951" w:rsidP="00D94951"/>
    <w:p w14:paraId="68790EE3" w14:textId="77777777" w:rsidR="00D34337" w:rsidRPr="00C97ED1" w:rsidRDefault="00D34337" w:rsidP="00D34337">
      <w:pPr>
        <w:pStyle w:val="BarSubHeader"/>
      </w:pPr>
      <w:r w:rsidRPr="00C97ED1">
        <w:t xml:space="preserve">Communications </w:t>
      </w:r>
    </w:p>
    <w:p w14:paraId="1593FDFA" w14:textId="7065DC30" w:rsidR="00D34337" w:rsidRDefault="00D34337" w:rsidP="00D34337">
      <w:pPr>
        <w:pStyle w:val="ListParagraph"/>
        <w:numPr>
          <w:ilvl w:val="0"/>
          <w:numId w:val="42"/>
        </w:numPr>
      </w:pPr>
      <w:r w:rsidRPr="00D34337">
        <w:t>All information should be clear so that people feel informed rather than overwhelmed.</w:t>
      </w:r>
    </w:p>
    <w:p w14:paraId="14A87F25" w14:textId="77777777" w:rsidR="00D34337" w:rsidRDefault="00D34337" w:rsidP="00D34337"/>
    <w:tbl>
      <w:tblPr>
        <w:tblStyle w:val="TableGrid"/>
        <w:tblW w:w="0" w:type="auto"/>
        <w:tblLook w:val="04A0" w:firstRow="1" w:lastRow="0" w:firstColumn="1" w:lastColumn="0" w:noHBand="0" w:noVBand="1"/>
        <w:tblCaption w:val="People’s Principle 2: Communications"/>
        <w:tblDescription w:val="How the frameworks align with the People’s Principle 2: Communications&#10;"/>
      </w:tblPr>
      <w:tblGrid>
        <w:gridCol w:w="3747"/>
        <w:gridCol w:w="10813"/>
      </w:tblGrid>
      <w:tr w:rsidR="00D34337" w:rsidRPr="00D34337" w14:paraId="2D9F5DA2" w14:textId="77777777" w:rsidTr="00C126C6">
        <w:trPr>
          <w:cantSplit/>
          <w:tblHeader/>
        </w:trPr>
        <w:tc>
          <w:tcPr>
            <w:tcW w:w="3794" w:type="dxa"/>
          </w:tcPr>
          <w:p w14:paraId="154B72C3" w14:textId="77777777" w:rsidR="00D34337" w:rsidRPr="00D34337" w:rsidRDefault="00D34337" w:rsidP="007C3DF9">
            <w:pPr>
              <w:rPr>
                <w:rFonts w:cstheme="minorHAnsi"/>
                <w:b/>
                <w:bCs/>
              </w:rPr>
            </w:pPr>
            <w:r w:rsidRPr="00D34337">
              <w:rPr>
                <w:rFonts w:cstheme="minorHAnsi"/>
                <w:b/>
                <w:bCs/>
              </w:rPr>
              <w:t>Framework</w:t>
            </w:r>
          </w:p>
        </w:tc>
        <w:tc>
          <w:tcPr>
            <w:tcW w:w="10992" w:type="dxa"/>
          </w:tcPr>
          <w:p w14:paraId="0A7E62C2" w14:textId="77777777" w:rsidR="00D34337" w:rsidRPr="00D34337" w:rsidRDefault="00D34337"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w:t>
            </w:r>
            <w:r>
              <w:rPr>
                <w:rFonts w:cstheme="minorHAnsi"/>
                <w:b/>
                <w:bCs/>
              </w:rPr>
              <w:t>2</w:t>
            </w:r>
          </w:p>
        </w:tc>
      </w:tr>
      <w:tr w:rsidR="00D34337" w:rsidRPr="00D34337" w14:paraId="5D1F0514" w14:textId="77777777" w:rsidTr="00C126C6">
        <w:trPr>
          <w:cantSplit/>
        </w:trPr>
        <w:tc>
          <w:tcPr>
            <w:tcW w:w="3794" w:type="dxa"/>
          </w:tcPr>
          <w:p w14:paraId="5F2B1228" w14:textId="77777777" w:rsidR="00D34337" w:rsidRPr="00523E93" w:rsidRDefault="00D34337" w:rsidP="00D34337">
            <w:pPr>
              <w:autoSpaceDE w:val="0"/>
              <w:autoSpaceDN w:val="0"/>
              <w:adjustRightInd w:val="0"/>
              <w:rPr>
                <w:rFonts w:cstheme="minorHAnsi"/>
              </w:rPr>
            </w:pPr>
            <w:r w:rsidRPr="00523E93">
              <w:rPr>
                <w:rFonts w:cstheme="minorHAnsi"/>
              </w:rPr>
              <w:t>UK Standards for Public Involvement</w:t>
            </w:r>
          </w:p>
          <w:p w14:paraId="55D7C952" w14:textId="0819C1C3" w:rsidR="00D34337" w:rsidRPr="00523E93" w:rsidRDefault="00D34337" w:rsidP="00D34337">
            <w:pPr>
              <w:rPr>
                <w:rFonts w:cstheme="minorHAnsi"/>
              </w:rPr>
            </w:pPr>
          </w:p>
        </w:tc>
        <w:tc>
          <w:tcPr>
            <w:tcW w:w="10992" w:type="dxa"/>
          </w:tcPr>
          <w:p w14:paraId="525334D7" w14:textId="2F918F4D" w:rsidR="00D34337" w:rsidRPr="00523E93" w:rsidRDefault="00523E93" w:rsidP="00523E93">
            <w:pPr>
              <w:autoSpaceDE w:val="0"/>
              <w:autoSpaceDN w:val="0"/>
              <w:adjustRightInd w:val="0"/>
              <w:rPr>
                <w:rFonts w:cstheme="minorHAnsi"/>
                <w:u w:val="single"/>
              </w:rPr>
            </w:pPr>
            <w:r w:rsidRPr="00523E93">
              <w:rPr>
                <w:rFonts w:cstheme="minorHAnsi"/>
              </w:rPr>
              <w:t>Communications.</w:t>
            </w:r>
            <w:r>
              <w:rPr>
                <w:rFonts w:cstheme="minorHAnsi"/>
                <w:u w:val="single"/>
              </w:rPr>
              <w:t xml:space="preserve"> </w:t>
            </w:r>
            <w:r w:rsidR="00D34337" w:rsidRPr="00523E93">
              <w:rPr>
                <w:rFonts w:cstheme="minorHAnsi"/>
              </w:rPr>
              <w:t>Use plain language for well-timed and relevant communications, as part of involvement plans and activities</w:t>
            </w:r>
            <w:r>
              <w:rPr>
                <w:rFonts w:cstheme="minorHAnsi"/>
                <w:u w:val="single"/>
              </w:rPr>
              <w:t>.</w:t>
            </w:r>
          </w:p>
        </w:tc>
      </w:tr>
      <w:tr w:rsidR="00D34337" w:rsidRPr="00D34337" w14:paraId="009A624A" w14:textId="77777777" w:rsidTr="00C126C6">
        <w:trPr>
          <w:cantSplit/>
        </w:trPr>
        <w:tc>
          <w:tcPr>
            <w:tcW w:w="3794" w:type="dxa"/>
          </w:tcPr>
          <w:p w14:paraId="0A12BC77" w14:textId="583BE7F4" w:rsidR="00D34337" w:rsidRPr="00523E93" w:rsidRDefault="00D34337" w:rsidP="00D34337">
            <w:pPr>
              <w:rPr>
                <w:rFonts w:cstheme="minorHAnsi"/>
              </w:rPr>
            </w:pPr>
            <w:r w:rsidRPr="00523E93">
              <w:rPr>
                <w:rFonts w:cstheme="minorHAnsi"/>
              </w:rPr>
              <w:t>IAP2 Core Values</w:t>
            </w:r>
          </w:p>
        </w:tc>
        <w:tc>
          <w:tcPr>
            <w:tcW w:w="10992" w:type="dxa"/>
          </w:tcPr>
          <w:p w14:paraId="0BD4DFCD" w14:textId="2B11A4FA" w:rsidR="00D34337" w:rsidRPr="00523E93" w:rsidRDefault="00D34337" w:rsidP="00D34337">
            <w:pPr>
              <w:rPr>
                <w:rFonts w:cstheme="minorHAnsi"/>
              </w:rPr>
            </w:pPr>
            <w:r w:rsidRPr="00523E93">
              <w:rPr>
                <w:rFonts w:cstheme="minorHAnsi"/>
              </w:rPr>
              <w:t>6. Public participation provides participants with the information they need to participate in a meaningful way.</w:t>
            </w:r>
          </w:p>
        </w:tc>
      </w:tr>
      <w:tr w:rsidR="00D34337" w:rsidRPr="00D34337" w14:paraId="28C7578B" w14:textId="77777777" w:rsidTr="00C126C6">
        <w:trPr>
          <w:cantSplit/>
        </w:trPr>
        <w:tc>
          <w:tcPr>
            <w:tcW w:w="3794" w:type="dxa"/>
          </w:tcPr>
          <w:p w14:paraId="27353954" w14:textId="77777777" w:rsidR="00D34337" w:rsidRPr="00523E93" w:rsidRDefault="00D34337" w:rsidP="00D34337">
            <w:pPr>
              <w:autoSpaceDE w:val="0"/>
              <w:autoSpaceDN w:val="0"/>
              <w:adjustRightInd w:val="0"/>
              <w:rPr>
                <w:rFonts w:cstheme="minorHAnsi"/>
              </w:rPr>
            </w:pPr>
            <w:r w:rsidRPr="00523E93">
              <w:rPr>
                <w:rFonts w:cstheme="minorHAnsi"/>
              </w:rPr>
              <w:t>IAP2 Code of Ethics</w:t>
            </w:r>
          </w:p>
          <w:p w14:paraId="3DB967CE" w14:textId="5EF2E482" w:rsidR="00D34337" w:rsidRPr="00523E93" w:rsidRDefault="00D34337" w:rsidP="00D34337">
            <w:pPr>
              <w:rPr>
                <w:rFonts w:cstheme="minorHAnsi"/>
              </w:rPr>
            </w:pPr>
          </w:p>
        </w:tc>
        <w:tc>
          <w:tcPr>
            <w:tcW w:w="10992" w:type="dxa"/>
          </w:tcPr>
          <w:p w14:paraId="0CD02926" w14:textId="566A460F" w:rsidR="00D34337" w:rsidRPr="00523E93" w:rsidRDefault="00523E93" w:rsidP="00D34337">
            <w:pPr>
              <w:keepNext/>
              <w:rPr>
                <w:rFonts w:cstheme="minorHAnsi"/>
              </w:rPr>
            </w:pPr>
            <w:r>
              <w:rPr>
                <w:rFonts w:cstheme="minorHAnsi"/>
              </w:rPr>
              <w:t>Defining the public’s role</w:t>
            </w:r>
            <w:r w:rsidR="00D34337" w:rsidRPr="00523E93">
              <w:rPr>
                <w:rFonts w:cstheme="minorHAnsi"/>
              </w:rPr>
              <w:t>. We will carefully consider and accurately portray the public's role in the decision-making process.</w:t>
            </w:r>
          </w:p>
        </w:tc>
      </w:tr>
      <w:tr w:rsidR="00D34337" w:rsidRPr="00D34337" w14:paraId="3DC8F1E2" w14:textId="77777777" w:rsidTr="00C126C6">
        <w:trPr>
          <w:cantSplit/>
        </w:trPr>
        <w:tc>
          <w:tcPr>
            <w:tcW w:w="3794" w:type="dxa"/>
          </w:tcPr>
          <w:p w14:paraId="78AB6E43" w14:textId="67373BA6" w:rsidR="00D34337" w:rsidRPr="00523E93" w:rsidRDefault="00D34337" w:rsidP="00D34337">
            <w:pPr>
              <w:rPr>
                <w:rFonts w:cstheme="minorHAnsi"/>
              </w:rPr>
            </w:pPr>
            <w:r w:rsidRPr="00523E93">
              <w:rPr>
                <w:rFonts w:cstheme="minorHAnsi"/>
              </w:rPr>
              <w:t>IAP2 Code of Ethics</w:t>
            </w:r>
          </w:p>
        </w:tc>
        <w:tc>
          <w:tcPr>
            <w:tcW w:w="10992" w:type="dxa"/>
          </w:tcPr>
          <w:p w14:paraId="4CF82C71" w14:textId="1F0CF0E6" w:rsidR="00D34337" w:rsidRPr="00523E93" w:rsidRDefault="00523E93" w:rsidP="00D34337">
            <w:pPr>
              <w:autoSpaceDE w:val="0"/>
              <w:autoSpaceDN w:val="0"/>
              <w:adjustRightInd w:val="0"/>
              <w:rPr>
                <w:rFonts w:cstheme="minorHAnsi"/>
              </w:rPr>
            </w:pPr>
            <w:r>
              <w:rPr>
                <w:rFonts w:cstheme="minorHAnsi"/>
              </w:rPr>
              <w:t>Support of the practice</w:t>
            </w:r>
            <w:r w:rsidR="00D34337" w:rsidRPr="00523E93">
              <w:rPr>
                <w:rFonts w:cstheme="minorHAnsi"/>
              </w:rPr>
              <w:t>. We will mentor new practitioners in the field and educate decision-makers and the public about the value and use of public participation.</w:t>
            </w:r>
          </w:p>
          <w:p w14:paraId="63B1F9CC" w14:textId="77777777" w:rsidR="00D34337" w:rsidRPr="00523E93" w:rsidRDefault="00D34337" w:rsidP="00D34337">
            <w:pPr>
              <w:keepNext/>
              <w:rPr>
                <w:rFonts w:cstheme="minorHAnsi"/>
                <w:sz w:val="23"/>
                <w:szCs w:val="23"/>
              </w:rPr>
            </w:pPr>
          </w:p>
        </w:tc>
      </w:tr>
      <w:tr w:rsidR="00D34337" w:rsidRPr="00D34337" w14:paraId="17F7BAD4" w14:textId="77777777" w:rsidTr="00C126C6">
        <w:trPr>
          <w:cantSplit/>
        </w:trPr>
        <w:tc>
          <w:tcPr>
            <w:tcW w:w="3794" w:type="dxa"/>
          </w:tcPr>
          <w:p w14:paraId="307F462C" w14:textId="67CDBC6C" w:rsidR="00D34337" w:rsidRPr="00523E93" w:rsidRDefault="00D34337" w:rsidP="00D34337">
            <w:pPr>
              <w:rPr>
                <w:rFonts w:cstheme="minorHAnsi"/>
              </w:rPr>
            </w:pPr>
            <w:r w:rsidRPr="00523E93">
              <w:rPr>
                <w:rFonts w:cstheme="minorHAnsi"/>
              </w:rPr>
              <w:t>NICE Involvement principles</w:t>
            </w:r>
          </w:p>
        </w:tc>
        <w:tc>
          <w:tcPr>
            <w:tcW w:w="10992" w:type="dxa"/>
          </w:tcPr>
          <w:p w14:paraId="5AC25F1D" w14:textId="77777777" w:rsidR="00D34337" w:rsidRPr="00523E93" w:rsidRDefault="00D34337" w:rsidP="00D34337">
            <w:pPr>
              <w:autoSpaceDE w:val="0"/>
              <w:autoSpaceDN w:val="0"/>
              <w:adjustRightInd w:val="0"/>
              <w:rPr>
                <w:rFonts w:cstheme="minorHAnsi"/>
              </w:rPr>
            </w:pPr>
            <w:r w:rsidRPr="00523E93">
              <w:rPr>
                <w:rFonts w:cstheme="minorHAnsi"/>
              </w:rPr>
              <w:t>9. We will use the appropriate terminology throughout all our engagement.</w:t>
            </w:r>
          </w:p>
          <w:p w14:paraId="1DB3DB7B" w14:textId="77777777" w:rsidR="00D34337" w:rsidRPr="00523E93" w:rsidRDefault="00D34337" w:rsidP="00D34337">
            <w:pPr>
              <w:keepNext/>
              <w:rPr>
                <w:rFonts w:cstheme="minorHAnsi"/>
                <w:sz w:val="23"/>
                <w:szCs w:val="23"/>
              </w:rPr>
            </w:pPr>
          </w:p>
        </w:tc>
      </w:tr>
      <w:tr w:rsidR="00D34337" w:rsidRPr="00D34337" w14:paraId="422ACAE5" w14:textId="77777777" w:rsidTr="00C126C6">
        <w:trPr>
          <w:cantSplit/>
        </w:trPr>
        <w:tc>
          <w:tcPr>
            <w:tcW w:w="3794" w:type="dxa"/>
          </w:tcPr>
          <w:p w14:paraId="6DC7BA3E" w14:textId="77777777" w:rsidR="00D34337" w:rsidRPr="00523E93" w:rsidRDefault="00D34337" w:rsidP="00D34337">
            <w:pPr>
              <w:autoSpaceDE w:val="0"/>
              <w:autoSpaceDN w:val="0"/>
              <w:adjustRightInd w:val="0"/>
              <w:rPr>
                <w:rFonts w:cstheme="minorHAnsi"/>
              </w:rPr>
            </w:pPr>
            <w:r w:rsidRPr="00523E93">
              <w:rPr>
                <w:rFonts w:cstheme="minorHAnsi"/>
              </w:rPr>
              <w:t>Demos Citizen’s White Paper</w:t>
            </w:r>
          </w:p>
          <w:p w14:paraId="6AAB238E" w14:textId="77777777" w:rsidR="00D34337" w:rsidRPr="00523E93" w:rsidRDefault="00D34337" w:rsidP="00D34337">
            <w:pPr>
              <w:rPr>
                <w:rFonts w:cstheme="minorHAnsi"/>
              </w:rPr>
            </w:pPr>
          </w:p>
        </w:tc>
        <w:tc>
          <w:tcPr>
            <w:tcW w:w="10992" w:type="dxa"/>
          </w:tcPr>
          <w:p w14:paraId="2B0AB838" w14:textId="278BBE5F" w:rsidR="00D34337" w:rsidRPr="00523E93" w:rsidRDefault="00523E93" w:rsidP="00D34337">
            <w:pPr>
              <w:autoSpaceDE w:val="0"/>
              <w:autoSpaceDN w:val="0"/>
              <w:adjustRightInd w:val="0"/>
              <w:rPr>
                <w:rFonts w:cstheme="minorHAnsi"/>
                <w:szCs w:val="24"/>
              </w:rPr>
            </w:pPr>
            <w:r>
              <w:rPr>
                <w:rFonts w:cstheme="minorHAnsi"/>
                <w:szCs w:val="24"/>
              </w:rPr>
              <w:t>Time</w:t>
            </w:r>
            <w:r w:rsidR="00D34337" w:rsidRPr="00523E93">
              <w:rPr>
                <w:rFonts w:cstheme="minorHAnsi"/>
                <w:szCs w:val="24"/>
              </w:rPr>
              <w:t xml:space="preserve">: enough for the public to share views, engage with </w:t>
            </w:r>
            <w:proofErr w:type="spellStart"/>
            <w:r w:rsidR="00D34337" w:rsidRPr="00523E93">
              <w:rPr>
                <w:rFonts w:cstheme="minorHAnsi"/>
                <w:szCs w:val="24"/>
              </w:rPr>
              <w:t>trade offs</w:t>
            </w:r>
            <w:proofErr w:type="spellEnd"/>
            <w:r w:rsidR="00D34337" w:rsidRPr="00523E93">
              <w:rPr>
                <w:rFonts w:cstheme="minorHAnsi"/>
                <w:szCs w:val="24"/>
              </w:rPr>
              <w:t>, and make</w:t>
            </w:r>
          </w:p>
          <w:p w14:paraId="427FF6C5" w14:textId="554A0386" w:rsidR="00D34337" w:rsidRPr="00523E93" w:rsidRDefault="00D34337" w:rsidP="00523E93">
            <w:pPr>
              <w:keepNext/>
              <w:rPr>
                <w:rFonts w:cstheme="minorHAnsi"/>
                <w:sz w:val="23"/>
                <w:szCs w:val="23"/>
              </w:rPr>
            </w:pPr>
            <w:r w:rsidRPr="00523E93">
              <w:rPr>
                <w:rFonts w:cstheme="minorHAnsi"/>
                <w:szCs w:val="24"/>
              </w:rPr>
              <w:t>recommendations</w:t>
            </w:r>
          </w:p>
        </w:tc>
      </w:tr>
      <w:tr w:rsidR="00523E93" w:rsidRPr="00D34337" w14:paraId="4B8BCB30" w14:textId="77777777" w:rsidTr="00C126C6">
        <w:trPr>
          <w:cantSplit/>
        </w:trPr>
        <w:tc>
          <w:tcPr>
            <w:tcW w:w="3794" w:type="dxa"/>
          </w:tcPr>
          <w:p w14:paraId="51ACA0FA" w14:textId="77777777" w:rsidR="00523E93" w:rsidRPr="00523E93" w:rsidRDefault="00523E93" w:rsidP="00523E93">
            <w:pPr>
              <w:autoSpaceDE w:val="0"/>
              <w:autoSpaceDN w:val="0"/>
              <w:adjustRightInd w:val="0"/>
              <w:rPr>
                <w:rFonts w:ascii="FSAlbert-Bold" w:hAnsi="FSAlbert-Bold" w:cs="FSAlbert-Bold"/>
              </w:rPr>
            </w:pPr>
            <w:r w:rsidRPr="00523E93">
              <w:rPr>
                <w:rFonts w:ascii="FSAlbert-Bold" w:hAnsi="FSAlbert-Bold" w:cs="FSAlbert-Bold"/>
              </w:rPr>
              <w:lastRenderedPageBreak/>
              <w:t>UK Standards for Public Involvement</w:t>
            </w:r>
          </w:p>
          <w:p w14:paraId="66A8777A" w14:textId="77777777" w:rsidR="00523E93" w:rsidRPr="00523E93" w:rsidRDefault="00523E93" w:rsidP="00523E93">
            <w:pPr>
              <w:autoSpaceDE w:val="0"/>
              <w:autoSpaceDN w:val="0"/>
              <w:adjustRightInd w:val="0"/>
              <w:rPr>
                <w:rFonts w:ascii="FSAlbert-Bold" w:hAnsi="FSAlbert-Bold" w:cs="FSAlbert-Bold"/>
              </w:rPr>
            </w:pPr>
          </w:p>
          <w:p w14:paraId="74D6863C" w14:textId="77777777" w:rsidR="00523E93" w:rsidRPr="00523E93" w:rsidRDefault="00523E93" w:rsidP="00523E93">
            <w:pPr>
              <w:autoSpaceDE w:val="0"/>
              <w:autoSpaceDN w:val="0"/>
              <w:adjustRightInd w:val="0"/>
              <w:rPr>
                <w:rFonts w:cstheme="minorHAnsi"/>
              </w:rPr>
            </w:pPr>
          </w:p>
        </w:tc>
        <w:tc>
          <w:tcPr>
            <w:tcW w:w="10992" w:type="dxa"/>
          </w:tcPr>
          <w:p w14:paraId="59606A9D" w14:textId="28768AD2" w:rsidR="00523E93" w:rsidRPr="00523E93" w:rsidRDefault="00523E93" w:rsidP="00523E93">
            <w:pPr>
              <w:autoSpaceDE w:val="0"/>
              <w:autoSpaceDN w:val="0"/>
              <w:adjustRightInd w:val="0"/>
              <w:rPr>
                <w:rFonts w:ascii="FSAlbert-Bold" w:hAnsi="FSAlbert-Bold" w:cs="FSAlbert-Bold"/>
              </w:rPr>
            </w:pPr>
            <w:r>
              <w:rPr>
                <w:rFonts w:ascii="FSAlbert-Bold" w:hAnsi="FSAlbert-Bold" w:cs="FSAlbert-Bold"/>
              </w:rPr>
              <w:t xml:space="preserve">Support and learning. </w:t>
            </w:r>
            <w:r w:rsidRPr="00523E93">
              <w:rPr>
                <w:rFonts w:ascii="FSAlbert-Bold" w:hAnsi="FSAlbert-Bold" w:cs="FSAlbert-Bold"/>
              </w:rPr>
              <w:t>Offer and promote support and learning opportunities that build confidence and skills for public involvement in research</w:t>
            </w:r>
          </w:p>
          <w:p w14:paraId="64E8A195" w14:textId="77777777" w:rsidR="00523E93" w:rsidRPr="00523E93" w:rsidRDefault="00523E93" w:rsidP="00523E93">
            <w:pPr>
              <w:autoSpaceDE w:val="0"/>
              <w:autoSpaceDN w:val="0"/>
              <w:adjustRightInd w:val="0"/>
              <w:rPr>
                <w:rFonts w:cstheme="minorHAnsi"/>
                <w:szCs w:val="24"/>
              </w:rPr>
            </w:pPr>
          </w:p>
        </w:tc>
      </w:tr>
      <w:tr w:rsidR="00523E93" w:rsidRPr="00D34337" w14:paraId="54980A45" w14:textId="77777777" w:rsidTr="00C126C6">
        <w:trPr>
          <w:cantSplit/>
        </w:trPr>
        <w:tc>
          <w:tcPr>
            <w:tcW w:w="3794" w:type="dxa"/>
          </w:tcPr>
          <w:p w14:paraId="084E42E8" w14:textId="77777777" w:rsidR="00523E93" w:rsidRPr="00523E93" w:rsidRDefault="00523E93" w:rsidP="00523E93">
            <w:pPr>
              <w:autoSpaceDE w:val="0"/>
              <w:autoSpaceDN w:val="0"/>
              <w:adjustRightInd w:val="0"/>
              <w:rPr>
                <w:rFonts w:ascii="FSAlbert-Bold" w:hAnsi="FSAlbert-Bold" w:cs="FSAlbert-Bold"/>
              </w:rPr>
            </w:pPr>
            <w:proofErr w:type="spellStart"/>
            <w:r w:rsidRPr="00523E93">
              <w:rPr>
                <w:rFonts w:ascii="FSAlbert-Bold" w:hAnsi="FSAlbert-Bold" w:cs="FSAlbert-Bold"/>
              </w:rPr>
              <w:t>Sciencewise</w:t>
            </w:r>
            <w:proofErr w:type="spellEnd"/>
            <w:r w:rsidRPr="00523E93">
              <w:rPr>
                <w:rFonts w:ascii="FSAlbert-Bold" w:hAnsi="FSAlbert-Bold" w:cs="FSAlbert-Bold"/>
              </w:rPr>
              <w:t xml:space="preserve"> principles</w:t>
            </w:r>
          </w:p>
          <w:p w14:paraId="3D6985B0" w14:textId="77777777" w:rsidR="00523E93" w:rsidRPr="00523E93" w:rsidRDefault="00523E93" w:rsidP="00523E93">
            <w:pPr>
              <w:autoSpaceDE w:val="0"/>
              <w:autoSpaceDN w:val="0"/>
              <w:adjustRightInd w:val="0"/>
              <w:rPr>
                <w:rFonts w:ascii="FSAlbert-Bold" w:hAnsi="FSAlbert-Bold" w:cs="FSAlbert-Bold"/>
              </w:rPr>
            </w:pPr>
          </w:p>
          <w:p w14:paraId="143A8EC0" w14:textId="77777777" w:rsidR="00523E93" w:rsidRPr="00523E93" w:rsidRDefault="00523E93" w:rsidP="00523E93">
            <w:pPr>
              <w:autoSpaceDE w:val="0"/>
              <w:autoSpaceDN w:val="0"/>
              <w:adjustRightInd w:val="0"/>
              <w:rPr>
                <w:rFonts w:ascii="FSAlbert-Bold" w:hAnsi="FSAlbert-Bold" w:cs="FSAlbert-Bold"/>
              </w:rPr>
            </w:pPr>
          </w:p>
          <w:p w14:paraId="25831F1D" w14:textId="77777777" w:rsidR="00523E93" w:rsidRPr="00523E93" w:rsidRDefault="00523E93" w:rsidP="00523E93">
            <w:pPr>
              <w:autoSpaceDE w:val="0"/>
              <w:autoSpaceDN w:val="0"/>
              <w:adjustRightInd w:val="0"/>
              <w:rPr>
                <w:rFonts w:ascii="FSAlbert-Bold" w:hAnsi="FSAlbert-Bold" w:cs="FSAlbert-Bold"/>
              </w:rPr>
            </w:pPr>
          </w:p>
          <w:p w14:paraId="524025F2" w14:textId="77777777" w:rsidR="00523E93" w:rsidRPr="00523E93" w:rsidRDefault="00523E93" w:rsidP="00523E93">
            <w:pPr>
              <w:autoSpaceDE w:val="0"/>
              <w:autoSpaceDN w:val="0"/>
              <w:adjustRightInd w:val="0"/>
              <w:rPr>
                <w:rFonts w:ascii="FSAlbert-Bold" w:hAnsi="FSAlbert-Bold" w:cs="FSAlbert-Bold"/>
              </w:rPr>
            </w:pPr>
          </w:p>
        </w:tc>
        <w:tc>
          <w:tcPr>
            <w:tcW w:w="10992" w:type="dxa"/>
          </w:tcPr>
          <w:p w14:paraId="5C8F043B" w14:textId="77777777" w:rsidR="00523E93" w:rsidRPr="00523E93" w:rsidRDefault="00523E93" w:rsidP="006D4011">
            <w:pPr>
              <w:pStyle w:val="ListParagraph"/>
              <w:numPr>
                <w:ilvl w:val="0"/>
                <w:numId w:val="42"/>
              </w:numPr>
              <w:autoSpaceDE w:val="0"/>
              <w:autoSpaceDN w:val="0"/>
              <w:adjustRightInd w:val="0"/>
              <w:ind w:left="357" w:hanging="357"/>
              <w:rPr>
                <w:rFonts w:ascii="FSAlbert-Bold" w:hAnsi="FSAlbert-Bold" w:cs="FSAlbert-Bold"/>
              </w:rPr>
            </w:pPr>
            <w:r w:rsidRPr="00523E93">
              <w:rPr>
                <w:rFonts w:ascii="FSAlbert-Bold" w:hAnsi="FSAlbert-Bold" w:cs="FSAlbert-Bold"/>
              </w:rPr>
              <w:t>Questions to be addressed: Were the main questions to be addressed by the dialogue open, clear and appropriate?</w:t>
            </w:r>
          </w:p>
          <w:p w14:paraId="75A242B7" w14:textId="77777777" w:rsidR="00523E93" w:rsidRPr="00523E93" w:rsidRDefault="00523E93" w:rsidP="006D4011">
            <w:pPr>
              <w:pStyle w:val="ListParagraph"/>
              <w:numPr>
                <w:ilvl w:val="0"/>
                <w:numId w:val="42"/>
              </w:numPr>
              <w:autoSpaceDE w:val="0"/>
              <w:autoSpaceDN w:val="0"/>
              <w:adjustRightInd w:val="0"/>
              <w:ind w:left="357" w:hanging="357"/>
              <w:rPr>
                <w:rFonts w:ascii="FSAlbert-Bold" w:hAnsi="FSAlbert-Bold" w:cs="FSAlbert-Bold"/>
              </w:rPr>
            </w:pPr>
            <w:r w:rsidRPr="00523E93">
              <w:rPr>
                <w:rFonts w:ascii="FSAlbert-Bold" w:hAnsi="FSAlbert-Bold" w:cs="FSAlbert-Bold"/>
              </w:rPr>
              <w:t>Sufficient time: Was there sufficient time and support for public participants to take on new information, develop thinking and discuss the issues?</w:t>
            </w:r>
          </w:p>
          <w:p w14:paraId="6CE66D46" w14:textId="77777777" w:rsidR="00523E93" w:rsidRPr="00523E93" w:rsidRDefault="00523E93" w:rsidP="006D4011">
            <w:pPr>
              <w:pStyle w:val="ListParagraph"/>
              <w:numPr>
                <w:ilvl w:val="0"/>
                <w:numId w:val="42"/>
              </w:numPr>
              <w:autoSpaceDE w:val="0"/>
              <w:autoSpaceDN w:val="0"/>
              <w:adjustRightInd w:val="0"/>
              <w:ind w:left="357" w:hanging="357"/>
              <w:rPr>
                <w:rFonts w:ascii="FSAlbert-Bold" w:hAnsi="FSAlbert-Bold" w:cs="FSAlbert-Bold"/>
              </w:rPr>
            </w:pPr>
            <w:r w:rsidRPr="00523E93">
              <w:rPr>
                <w:rFonts w:ascii="FSAlbert-Bold" w:hAnsi="FSAlbert-Bold" w:cs="FSAlbert-Bold"/>
              </w:rPr>
              <w:t>Sufficient information: Did public participants have sufficient relevant information to enable them to contribute to the discussions?</w:t>
            </w:r>
          </w:p>
          <w:p w14:paraId="5EFB0DF0" w14:textId="77777777" w:rsidR="00523E93" w:rsidRPr="00523E93" w:rsidRDefault="00523E93" w:rsidP="006D4011">
            <w:pPr>
              <w:pStyle w:val="ListParagraph"/>
              <w:numPr>
                <w:ilvl w:val="0"/>
                <w:numId w:val="42"/>
              </w:numPr>
              <w:autoSpaceDE w:val="0"/>
              <w:autoSpaceDN w:val="0"/>
              <w:adjustRightInd w:val="0"/>
              <w:ind w:left="357" w:hanging="357"/>
              <w:rPr>
                <w:rFonts w:ascii="FSAlbert-Bold" w:hAnsi="FSAlbert-Bold" w:cs="FSAlbert-Bold"/>
              </w:rPr>
            </w:pPr>
            <w:r w:rsidRPr="00523E93">
              <w:rPr>
                <w:rFonts w:ascii="FSAlbert-Bold" w:hAnsi="FSAlbert-Bold" w:cs="FSAlbert-Bold"/>
              </w:rPr>
              <w:t xml:space="preserve">Quality of facilitation: </w:t>
            </w:r>
            <w:r w:rsidRPr="00523E93">
              <w:rPr>
                <w:rFonts w:ascii="FSAlbert-Bold" w:hAnsi="FSAlbert-Bold" w:cs="FSAlbert-Bold"/>
                <w:lang w:val="en-US"/>
              </w:rPr>
              <w:t>How well facilitated were the public discussions?</w:t>
            </w:r>
          </w:p>
          <w:p w14:paraId="01FCA6CF" w14:textId="04F72592" w:rsidR="00523E93" w:rsidRPr="00523E93" w:rsidRDefault="00523E93" w:rsidP="006D4011">
            <w:pPr>
              <w:pStyle w:val="ListParagraph"/>
              <w:numPr>
                <w:ilvl w:val="0"/>
                <w:numId w:val="42"/>
              </w:numPr>
              <w:autoSpaceDE w:val="0"/>
              <w:autoSpaceDN w:val="0"/>
              <w:adjustRightInd w:val="0"/>
              <w:ind w:left="357" w:hanging="357"/>
              <w:rPr>
                <w:rFonts w:ascii="FSAlbert-Bold" w:hAnsi="FSAlbert-Bold" w:cs="FSAlbert-Bold"/>
              </w:rPr>
            </w:pPr>
            <w:r w:rsidRPr="00523E93">
              <w:rPr>
                <w:rFonts w:ascii="FSAlbert-Bold" w:hAnsi="FSAlbert-Bold" w:cs="FSAlbert-Bold"/>
                <w:lang w:val="en-US"/>
              </w:rPr>
              <w:t>Depth of facilitation: How well were the detail, depth, complexity and richness of the discussions encouraged, explored and probed with participants?</w:t>
            </w:r>
          </w:p>
        </w:tc>
      </w:tr>
    </w:tbl>
    <w:p w14:paraId="60BDFAB9" w14:textId="2ACB3DF6" w:rsidR="00D34337" w:rsidRDefault="00523E93" w:rsidP="00523E93">
      <w:pPr>
        <w:pStyle w:val="Caption"/>
      </w:pPr>
      <w:r>
        <w:t xml:space="preserve">Table </w:t>
      </w:r>
      <w:fldSimple w:instr=" SEQ Table \* ARABIC ">
        <w:r w:rsidR="004D6FD0">
          <w:rPr>
            <w:noProof/>
          </w:rPr>
          <w:t>7</w:t>
        </w:r>
      </w:fldSimple>
      <w:r>
        <w:t xml:space="preserve"> </w:t>
      </w:r>
      <w:r w:rsidRPr="00291767">
        <w:t>How the frameworks align with the People’s Principle 2: Communications</w:t>
      </w:r>
    </w:p>
    <w:p w14:paraId="2912CDD6" w14:textId="77777777" w:rsidR="00523E93" w:rsidRDefault="00523E93" w:rsidP="00523E93"/>
    <w:p w14:paraId="12AEABFA" w14:textId="77777777" w:rsidR="00523E93" w:rsidRPr="008A2DF3" w:rsidRDefault="00523E93" w:rsidP="00523E93">
      <w:pPr>
        <w:pStyle w:val="BarSubHeader"/>
      </w:pPr>
      <w:r w:rsidRPr="008A2DF3">
        <w:t xml:space="preserve">Legacy / Feedback </w:t>
      </w:r>
    </w:p>
    <w:p w14:paraId="37789090" w14:textId="768C69F1" w:rsidR="00523E93" w:rsidRDefault="00523E93" w:rsidP="00523E93">
      <w:pPr>
        <w:pStyle w:val="ListParagraph"/>
        <w:numPr>
          <w:ilvl w:val="0"/>
          <w:numId w:val="43"/>
        </w:numPr>
      </w:pPr>
      <w:r w:rsidRPr="00523E93">
        <w:t>The public should hear the results, so they know the impact of their involvement.</w:t>
      </w:r>
    </w:p>
    <w:p w14:paraId="3D3888CF" w14:textId="77777777" w:rsidR="00523E93" w:rsidRDefault="00523E93" w:rsidP="00523E93"/>
    <w:tbl>
      <w:tblPr>
        <w:tblStyle w:val="TableGrid"/>
        <w:tblW w:w="0" w:type="auto"/>
        <w:tblLook w:val="04A0" w:firstRow="1" w:lastRow="0" w:firstColumn="1" w:lastColumn="0" w:noHBand="0" w:noVBand="1"/>
        <w:tblCaption w:val="People’s Principle 2: Legacy/Feedback"/>
        <w:tblDescription w:val="How the frameworks align with the People’s Principle 2: Legacy/Feedback&#10;"/>
      </w:tblPr>
      <w:tblGrid>
        <w:gridCol w:w="3748"/>
        <w:gridCol w:w="10812"/>
      </w:tblGrid>
      <w:tr w:rsidR="00523E93" w:rsidRPr="00D34337" w14:paraId="1B1BC37F" w14:textId="77777777" w:rsidTr="00C126C6">
        <w:trPr>
          <w:cantSplit/>
          <w:tblHeader/>
        </w:trPr>
        <w:tc>
          <w:tcPr>
            <w:tcW w:w="3794" w:type="dxa"/>
          </w:tcPr>
          <w:p w14:paraId="0A53FFDB" w14:textId="77777777" w:rsidR="00523E93" w:rsidRPr="00D34337" w:rsidRDefault="00523E93" w:rsidP="007C3DF9">
            <w:pPr>
              <w:rPr>
                <w:rFonts w:cstheme="minorHAnsi"/>
                <w:b/>
                <w:bCs/>
              </w:rPr>
            </w:pPr>
            <w:r w:rsidRPr="00D34337">
              <w:rPr>
                <w:rFonts w:cstheme="minorHAnsi"/>
                <w:b/>
                <w:bCs/>
              </w:rPr>
              <w:t>Framework</w:t>
            </w:r>
          </w:p>
        </w:tc>
        <w:tc>
          <w:tcPr>
            <w:tcW w:w="10992" w:type="dxa"/>
          </w:tcPr>
          <w:p w14:paraId="538B1E71" w14:textId="77777777" w:rsidR="00523E93" w:rsidRPr="00D34337" w:rsidRDefault="00523E93"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w:t>
            </w:r>
            <w:r>
              <w:rPr>
                <w:rFonts w:cstheme="minorHAnsi"/>
                <w:b/>
                <w:bCs/>
              </w:rPr>
              <w:t>2</w:t>
            </w:r>
          </w:p>
        </w:tc>
      </w:tr>
      <w:tr w:rsidR="00523E93" w:rsidRPr="00D34337" w14:paraId="32932D63" w14:textId="77777777" w:rsidTr="00C126C6">
        <w:trPr>
          <w:cantSplit/>
        </w:trPr>
        <w:tc>
          <w:tcPr>
            <w:tcW w:w="3794" w:type="dxa"/>
          </w:tcPr>
          <w:p w14:paraId="746EF1D2" w14:textId="02661CA5" w:rsidR="00523E93" w:rsidRPr="00523E93" w:rsidRDefault="00523E93" w:rsidP="00523E93">
            <w:pPr>
              <w:autoSpaceDE w:val="0"/>
              <w:autoSpaceDN w:val="0"/>
              <w:adjustRightInd w:val="0"/>
              <w:rPr>
                <w:rFonts w:ascii="FSAlbert-Bold" w:hAnsi="FSAlbert-Bold" w:cs="FSAlbert-Bold"/>
              </w:rPr>
            </w:pPr>
            <w:r w:rsidRPr="00523E93">
              <w:rPr>
                <w:rFonts w:ascii="FSAlbert-Bold" w:hAnsi="FSAlbert-Bold" w:cs="FSAlbert-Bold"/>
              </w:rPr>
              <w:t>Common Cause</w:t>
            </w:r>
          </w:p>
        </w:tc>
        <w:tc>
          <w:tcPr>
            <w:tcW w:w="10992" w:type="dxa"/>
          </w:tcPr>
          <w:p w14:paraId="5F3FEDD0" w14:textId="74363D8D" w:rsidR="00523E93" w:rsidRPr="00523E93" w:rsidRDefault="00523E93" w:rsidP="00523E93">
            <w:pPr>
              <w:autoSpaceDE w:val="0"/>
              <w:autoSpaceDN w:val="0"/>
              <w:adjustRightInd w:val="0"/>
              <w:rPr>
                <w:rFonts w:cstheme="minorHAnsi"/>
              </w:rPr>
            </w:pPr>
            <w:r w:rsidRPr="00523E93">
              <w:rPr>
                <w:rFonts w:ascii="FSAlbert-Bold" w:hAnsi="FSAlbert-Bold" w:cs="FSAlbert-Bold"/>
              </w:rPr>
              <w:t>7.</w:t>
            </w:r>
            <w:r w:rsidR="00A13F05">
              <w:rPr>
                <w:rFonts w:ascii="FSAlbert-Bold" w:hAnsi="FSAlbert-Bold" w:cs="FSAlbert-Bold"/>
              </w:rPr>
              <w:t xml:space="preserve"> </w:t>
            </w:r>
            <w:r w:rsidRPr="00523E93">
              <w:rPr>
                <w:rFonts w:ascii="FSAlbert-Bold" w:hAnsi="FSAlbert-Bold" w:cs="FSAlbert-Bold"/>
              </w:rPr>
              <w:t>A commitment to sustainability and legacy.</w:t>
            </w:r>
          </w:p>
        </w:tc>
      </w:tr>
      <w:tr w:rsidR="00523E93" w:rsidRPr="00D34337" w14:paraId="3950F42A" w14:textId="77777777" w:rsidTr="00C126C6">
        <w:trPr>
          <w:cantSplit/>
        </w:trPr>
        <w:tc>
          <w:tcPr>
            <w:tcW w:w="3794" w:type="dxa"/>
          </w:tcPr>
          <w:p w14:paraId="53410D39" w14:textId="496A0B10" w:rsidR="00523E93" w:rsidRPr="00523E93" w:rsidRDefault="00523E93" w:rsidP="00523E93">
            <w:pPr>
              <w:rPr>
                <w:rFonts w:cstheme="minorHAnsi"/>
              </w:rPr>
            </w:pPr>
            <w:r w:rsidRPr="00523E93">
              <w:rPr>
                <w:rFonts w:ascii="FSAlbert-Bold" w:hAnsi="FSAlbert-Bold" w:cs="FSAlbert-Bold"/>
              </w:rPr>
              <w:t>IAP2 Core Values</w:t>
            </w:r>
          </w:p>
        </w:tc>
        <w:tc>
          <w:tcPr>
            <w:tcW w:w="10992" w:type="dxa"/>
          </w:tcPr>
          <w:p w14:paraId="01A530E2" w14:textId="5FE4330C" w:rsidR="00523E93" w:rsidRPr="00A13F05" w:rsidRDefault="00A13F05" w:rsidP="00A13F05">
            <w:pPr>
              <w:autoSpaceDE w:val="0"/>
              <w:autoSpaceDN w:val="0"/>
              <w:adjustRightInd w:val="0"/>
              <w:rPr>
                <w:rFonts w:ascii="FSAlbert-Bold" w:hAnsi="FSAlbert-Bold" w:cs="FSAlbert-Bold"/>
              </w:rPr>
            </w:pPr>
            <w:r>
              <w:rPr>
                <w:rFonts w:ascii="FSAlbert-Bold" w:hAnsi="FSAlbert-Bold" w:cs="FSAlbert-Bold"/>
                <w:highlight w:val="white"/>
              </w:rPr>
              <w:t xml:space="preserve">7. </w:t>
            </w:r>
            <w:r w:rsidR="00523E93" w:rsidRPr="00A13F05">
              <w:rPr>
                <w:rFonts w:ascii="FSAlbert-Bold" w:hAnsi="FSAlbert-Bold" w:cs="FSAlbert-Bold"/>
                <w:highlight w:val="white"/>
              </w:rPr>
              <w:t>Public participation communicates to participants how their input affected the decision</w:t>
            </w:r>
          </w:p>
        </w:tc>
      </w:tr>
      <w:tr w:rsidR="00523E93" w:rsidRPr="00D34337" w14:paraId="253AB69F" w14:textId="77777777" w:rsidTr="00C126C6">
        <w:trPr>
          <w:cantSplit/>
        </w:trPr>
        <w:tc>
          <w:tcPr>
            <w:tcW w:w="3794" w:type="dxa"/>
          </w:tcPr>
          <w:p w14:paraId="57FDCC3C" w14:textId="77777777" w:rsidR="00523E93" w:rsidRPr="00523E93" w:rsidRDefault="00523E93" w:rsidP="00523E93">
            <w:pPr>
              <w:autoSpaceDE w:val="0"/>
              <w:autoSpaceDN w:val="0"/>
              <w:adjustRightInd w:val="0"/>
              <w:rPr>
                <w:rFonts w:ascii="FSAlbert-Bold" w:hAnsi="FSAlbert-Bold" w:cs="FSAlbert-Bold"/>
              </w:rPr>
            </w:pPr>
            <w:r w:rsidRPr="00523E93">
              <w:rPr>
                <w:rFonts w:ascii="FSAlbert-Bold" w:hAnsi="FSAlbert-Bold" w:cs="FSAlbert-Bold"/>
              </w:rPr>
              <w:t>NICE involvement principles</w:t>
            </w:r>
          </w:p>
          <w:p w14:paraId="1AC90F1D" w14:textId="77777777" w:rsidR="00523E93" w:rsidRPr="00523E93" w:rsidRDefault="00523E93" w:rsidP="00523E93">
            <w:pPr>
              <w:rPr>
                <w:rFonts w:cstheme="minorHAnsi"/>
              </w:rPr>
            </w:pPr>
          </w:p>
        </w:tc>
        <w:tc>
          <w:tcPr>
            <w:tcW w:w="10992" w:type="dxa"/>
          </w:tcPr>
          <w:p w14:paraId="2E559B7C" w14:textId="5994C93F" w:rsidR="00523E93" w:rsidRPr="00523E93" w:rsidRDefault="00523E93" w:rsidP="00523E93">
            <w:pPr>
              <w:keepNext/>
              <w:rPr>
                <w:rFonts w:cstheme="minorHAnsi"/>
              </w:rPr>
            </w:pPr>
            <w:r w:rsidRPr="00523E93">
              <w:rPr>
                <w:rFonts w:ascii="FSAlbert-Bold" w:hAnsi="FSAlbert-Bold" w:cs="FSAlbert-Bold"/>
              </w:rPr>
              <w:t>We will more effectively and consistently listen, use, and re-use the insight NICE gets from people and communities to maximise input and influence.</w:t>
            </w:r>
          </w:p>
        </w:tc>
      </w:tr>
      <w:tr w:rsidR="00523E93" w:rsidRPr="00D34337" w14:paraId="1A9E0F3B" w14:textId="77777777" w:rsidTr="00C126C6">
        <w:trPr>
          <w:cantSplit/>
        </w:trPr>
        <w:tc>
          <w:tcPr>
            <w:tcW w:w="3794" w:type="dxa"/>
          </w:tcPr>
          <w:p w14:paraId="3BF96DB3" w14:textId="77777777" w:rsidR="00523E93" w:rsidRPr="00523E93" w:rsidRDefault="00523E93" w:rsidP="00523E93">
            <w:pPr>
              <w:autoSpaceDE w:val="0"/>
              <w:autoSpaceDN w:val="0"/>
              <w:adjustRightInd w:val="0"/>
              <w:rPr>
                <w:rFonts w:ascii="FSAlbert-Bold" w:hAnsi="FSAlbert-Bold" w:cs="FSAlbert-Bold"/>
              </w:rPr>
            </w:pPr>
            <w:r w:rsidRPr="00523E93">
              <w:rPr>
                <w:rFonts w:ascii="FSAlbert-Bold" w:hAnsi="FSAlbert-Bold" w:cs="FSAlbert-Bold"/>
              </w:rPr>
              <w:t>Demos Citizen’s White Paper</w:t>
            </w:r>
          </w:p>
          <w:p w14:paraId="587CABAE" w14:textId="7D940278" w:rsidR="00523E93" w:rsidRPr="00523E93" w:rsidRDefault="00523E93" w:rsidP="00523E93">
            <w:pPr>
              <w:rPr>
                <w:rFonts w:cstheme="minorHAnsi"/>
              </w:rPr>
            </w:pPr>
          </w:p>
        </w:tc>
        <w:tc>
          <w:tcPr>
            <w:tcW w:w="10992" w:type="dxa"/>
          </w:tcPr>
          <w:p w14:paraId="5ADAE55D" w14:textId="683BEC2D" w:rsidR="00523E93" w:rsidRPr="00523E93" w:rsidRDefault="00523E93" w:rsidP="00523E93">
            <w:pPr>
              <w:keepNext/>
              <w:rPr>
                <w:rFonts w:cstheme="minorHAnsi"/>
                <w:sz w:val="23"/>
                <w:szCs w:val="23"/>
              </w:rPr>
            </w:pPr>
            <w:r w:rsidRPr="00523E93">
              <w:rPr>
                <w:rFonts w:ascii="Avenir-Heavy" w:hAnsi="Avenir-Heavy" w:cs="Avenir-Heavy"/>
                <w:sz w:val="23"/>
                <w:szCs w:val="23"/>
              </w:rPr>
              <w:t>COMMITMENT: A commitment to the public that the process will make a difference – with a feedback loop back to the public at the end</w:t>
            </w:r>
          </w:p>
        </w:tc>
      </w:tr>
      <w:tr w:rsidR="00523E93" w:rsidRPr="00D34337" w14:paraId="2DEBA5DF" w14:textId="77777777" w:rsidTr="00C126C6">
        <w:trPr>
          <w:cantSplit/>
        </w:trPr>
        <w:tc>
          <w:tcPr>
            <w:tcW w:w="3794" w:type="dxa"/>
          </w:tcPr>
          <w:p w14:paraId="3CBB1A3C" w14:textId="0A0CAF55" w:rsidR="00523E93" w:rsidRPr="00523E93" w:rsidRDefault="00523E93" w:rsidP="00523E93">
            <w:pPr>
              <w:autoSpaceDE w:val="0"/>
              <w:autoSpaceDN w:val="0"/>
              <w:adjustRightInd w:val="0"/>
              <w:rPr>
                <w:rFonts w:ascii="FSAlbert-Bold" w:hAnsi="FSAlbert-Bold" w:cs="FSAlbert-Bold"/>
              </w:rPr>
            </w:pPr>
            <w:r w:rsidRPr="00523E93">
              <w:rPr>
                <w:rFonts w:ascii="FSAlbert-Bold" w:hAnsi="FSAlbert-Bold" w:cs="FSAlbert-Bold"/>
              </w:rPr>
              <w:t>UK Standards for Public Involvement</w:t>
            </w:r>
          </w:p>
        </w:tc>
        <w:tc>
          <w:tcPr>
            <w:tcW w:w="10992" w:type="dxa"/>
          </w:tcPr>
          <w:p w14:paraId="63EA487C" w14:textId="51799AB4" w:rsidR="00523E93" w:rsidRPr="00523E93" w:rsidRDefault="00523E93" w:rsidP="00523E93">
            <w:pPr>
              <w:keepNext/>
              <w:autoSpaceDE w:val="0"/>
              <w:autoSpaceDN w:val="0"/>
              <w:adjustRightInd w:val="0"/>
              <w:rPr>
                <w:rFonts w:ascii="FSAlbert-Bold" w:hAnsi="FSAlbert-Bold" w:cs="FSAlbert-Bold"/>
              </w:rPr>
            </w:pPr>
            <w:r w:rsidRPr="00523E93">
              <w:rPr>
                <w:rFonts w:ascii="FSAlbert-Bold" w:hAnsi="FSAlbert-Bold" w:cs="FSAlbert-Bold"/>
              </w:rPr>
              <w:t>Impact. Seek improvement by identifying and sharing the difference that public involvement makes to research</w:t>
            </w:r>
          </w:p>
        </w:tc>
      </w:tr>
    </w:tbl>
    <w:p w14:paraId="691B94F2" w14:textId="4C3B99A6" w:rsidR="00523E93" w:rsidRDefault="00523E93" w:rsidP="00523E93">
      <w:pPr>
        <w:pStyle w:val="Caption"/>
      </w:pPr>
      <w:r>
        <w:t xml:space="preserve">Table </w:t>
      </w:r>
      <w:fldSimple w:instr=" SEQ Table \* ARABIC ">
        <w:r w:rsidR="004D6FD0">
          <w:rPr>
            <w:noProof/>
          </w:rPr>
          <w:t>8</w:t>
        </w:r>
      </w:fldSimple>
      <w:r>
        <w:t xml:space="preserve"> </w:t>
      </w:r>
      <w:r w:rsidRPr="008D0F8A">
        <w:t>How the frameworks align with the People’s Principle 2: Legacy/Feedback</w:t>
      </w:r>
    </w:p>
    <w:p w14:paraId="679E03F2" w14:textId="77777777" w:rsidR="00A13F05" w:rsidRDefault="00A13F05" w:rsidP="007B1758">
      <w:pPr>
        <w:pStyle w:val="Heading3"/>
        <w:rPr>
          <w:color w:val="007D80" w:themeColor="accent1" w:themeShade="BF"/>
        </w:rPr>
      </w:pPr>
      <w:bookmarkStart w:id="31" w:name="_Toc176355587"/>
      <w:bookmarkStart w:id="32" w:name="_Toc176526067"/>
      <w:bookmarkStart w:id="33" w:name="_Toc178139618"/>
      <w:bookmarkStart w:id="34" w:name="_Toc178141339"/>
      <w:r w:rsidRPr="00E35AE5">
        <w:rPr>
          <w:color w:val="007D80" w:themeColor="accent1" w:themeShade="BF"/>
        </w:rPr>
        <w:lastRenderedPageBreak/>
        <w:t>PEOPLE’S PRINCIPLE 3</w:t>
      </w:r>
      <w:bookmarkEnd w:id="31"/>
      <w:bookmarkEnd w:id="32"/>
      <w:bookmarkEnd w:id="33"/>
      <w:bookmarkEnd w:id="34"/>
    </w:p>
    <w:tbl>
      <w:tblPr>
        <w:tblStyle w:val="TableGrid"/>
        <w:tblW w:w="0" w:type="auto"/>
        <w:tblLook w:val="04A0" w:firstRow="1" w:lastRow="0" w:firstColumn="1" w:lastColumn="0" w:noHBand="0" w:noVBand="1"/>
      </w:tblPr>
      <w:tblGrid>
        <w:gridCol w:w="14560"/>
      </w:tblGrid>
      <w:tr w:rsidR="006072AB" w14:paraId="053349A8" w14:textId="77777777" w:rsidTr="006072AB">
        <w:tc>
          <w:tcPr>
            <w:tcW w:w="14560" w:type="dxa"/>
          </w:tcPr>
          <w:p w14:paraId="0D81A7B3" w14:textId="393CE810" w:rsidR="006072AB" w:rsidRPr="00E35AE5" w:rsidRDefault="006072AB" w:rsidP="00087197">
            <w:pPr>
              <w:pStyle w:val="BarHeader"/>
              <w:ind w:left="0"/>
              <w:rPr>
                <w:color w:val="262626" w:themeColor="text1" w:themeTint="D9"/>
              </w:rPr>
            </w:pPr>
            <w:r w:rsidRPr="00E35AE5">
              <w:rPr>
                <w:color w:val="262626" w:themeColor="text1" w:themeTint="D9"/>
              </w:rPr>
              <w:t>Public involvement in R&amp;D should involve the right number of people with a range of experiences</w:t>
            </w:r>
          </w:p>
          <w:p w14:paraId="420B431D" w14:textId="77777777" w:rsidR="006072AB" w:rsidRDefault="006072AB" w:rsidP="006072AB">
            <w:pPr>
              <w:pStyle w:val="ListParagraph"/>
              <w:numPr>
                <w:ilvl w:val="0"/>
                <w:numId w:val="43"/>
              </w:numPr>
            </w:pPr>
            <w:r>
              <w:t>A diverse group of people brings a range of experiences and perspectives to the research.</w:t>
            </w:r>
          </w:p>
          <w:p w14:paraId="451A7525" w14:textId="77777777" w:rsidR="006072AB" w:rsidRDefault="006072AB" w:rsidP="006072AB">
            <w:pPr>
              <w:pStyle w:val="ListParagraph"/>
              <w:numPr>
                <w:ilvl w:val="0"/>
                <w:numId w:val="43"/>
              </w:numPr>
            </w:pPr>
            <w:r>
              <w:t>Involving people with the right experience means researchers can learn from the public’s expertise.</w:t>
            </w:r>
          </w:p>
          <w:p w14:paraId="230CDC78" w14:textId="77777777" w:rsidR="006072AB" w:rsidRDefault="006072AB" w:rsidP="006072AB">
            <w:pPr>
              <w:pStyle w:val="ListParagraph"/>
              <w:numPr>
                <w:ilvl w:val="0"/>
                <w:numId w:val="43"/>
              </w:numPr>
            </w:pPr>
            <w:r>
              <w:t>The number of people involved needs to match the scope of the project, so the public have confidence in the results.</w:t>
            </w:r>
          </w:p>
          <w:p w14:paraId="3F729AC5" w14:textId="77777777" w:rsidR="006072AB" w:rsidRDefault="006072AB" w:rsidP="006072AB">
            <w:pPr>
              <w:pStyle w:val="ListParagraph"/>
              <w:numPr>
                <w:ilvl w:val="0"/>
                <w:numId w:val="43"/>
              </w:numPr>
            </w:pPr>
            <w:r>
              <w:t>Researchers should make opportunities for involvement accessible, well-known, and make sure no one is excluded</w:t>
            </w:r>
          </w:p>
          <w:p w14:paraId="4851CD06" w14:textId="77777777" w:rsidR="006072AB" w:rsidRDefault="006072AB" w:rsidP="006072AB">
            <w:pPr>
              <w:pStyle w:val="BodyText"/>
            </w:pPr>
          </w:p>
        </w:tc>
      </w:tr>
    </w:tbl>
    <w:p w14:paraId="0CCDAD16" w14:textId="77777777" w:rsidR="006072AB" w:rsidRPr="006072AB" w:rsidRDefault="006072AB" w:rsidP="006072AB">
      <w:pPr>
        <w:pStyle w:val="BodyText"/>
      </w:pPr>
    </w:p>
    <w:p w14:paraId="340A46E3" w14:textId="77777777" w:rsidR="00A13F05" w:rsidRDefault="00A13F05" w:rsidP="00A13F05">
      <w:r>
        <w:t xml:space="preserve">The third principle focuses on how people are selected to participate in the process. We identified two topics that typically feature in how other frameworks address this theme: </w:t>
      </w:r>
    </w:p>
    <w:p w14:paraId="094E427E" w14:textId="1A3FBCB0" w:rsidR="00A13F05" w:rsidRDefault="00A13F05" w:rsidP="00A13F05">
      <w:pPr>
        <w:pStyle w:val="ListParagraph"/>
        <w:numPr>
          <w:ilvl w:val="0"/>
          <w:numId w:val="43"/>
        </w:numPr>
      </w:pPr>
      <w:r>
        <w:t>Representativeness</w:t>
      </w:r>
    </w:p>
    <w:p w14:paraId="1A598EF4" w14:textId="343648D3" w:rsidR="00A13F05" w:rsidRDefault="00A13F05" w:rsidP="00A13F05">
      <w:pPr>
        <w:pStyle w:val="ListParagraph"/>
        <w:numPr>
          <w:ilvl w:val="0"/>
          <w:numId w:val="43"/>
        </w:numPr>
      </w:pPr>
      <w:r>
        <w:t>Inclusiveness</w:t>
      </w:r>
    </w:p>
    <w:p w14:paraId="60DFD17B" w14:textId="77777777" w:rsidR="00A13F05" w:rsidRDefault="00A13F05" w:rsidP="00A13F05"/>
    <w:p w14:paraId="05744722" w14:textId="77777777" w:rsidR="00A13F05" w:rsidRDefault="00A13F05" w:rsidP="00A13F05">
      <w:pPr>
        <w:pStyle w:val="BarSubHeader"/>
      </w:pPr>
      <w:r>
        <w:t>Representativeness</w:t>
      </w:r>
    </w:p>
    <w:p w14:paraId="58D9A8F5" w14:textId="18B97064" w:rsidR="00A13F05" w:rsidRDefault="00A13F05" w:rsidP="00A13F05">
      <w:pPr>
        <w:pStyle w:val="ListParagraph"/>
        <w:numPr>
          <w:ilvl w:val="0"/>
          <w:numId w:val="46"/>
        </w:numPr>
      </w:pPr>
      <w:r>
        <w:t>Involving people with the right experience means researchers can learn from the public’s expertise.</w:t>
      </w:r>
    </w:p>
    <w:p w14:paraId="4347BB34" w14:textId="0A4E6D2B" w:rsidR="004167A7" w:rsidRDefault="00A13F05" w:rsidP="00A13F05">
      <w:pPr>
        <w:pStyle w:val="ListParagraph"/>
        <w:numPr>
          <w:ilvl w:val="0"/>
          <w:numId w:val="46"/>
        </w:numPr>
      </w:pPr>
      <w:r>
        <w:t>The number of people involved needs to match the scope of the project, so the public have confidence in the results.</w:t>
      </w:r>
    </w:p>
    <w:p w14:paraId="54691144" w14:textId="77777777" w:rsidR="00A13F05" w:rsidRDefault="00A13F05" w:rsidP="00A13F05"/>
    <w:tbl>
      <w:tblPr>
        <w:tblStyle w:val="TableGrid"/>
        <w:tblW w:w="0" w:type="auto"/>
        <w:tblLook w:val="04A0" w:firstRow="1" w:lastRow="0" w:firstColumn="1" w:lastColumn="0" w:noHBand="0" w:noVBand="1"/>
        <w:tblCaption w:val="People’s Principle 3: Representativeness"/>
        <w:tblDescription w:val="How the frameworks align with the People’s Principle 3: Representativeness&#10;"/>
      </w:tblPr>
      <w:tblGrid>
        <w:gridCol w:w="3748"/>
        <w:gridCol w:w="10812"/>
      </w:tblGrid>
      <w:tr w:rsidR="00A13F05" w:rsidRPr="00D34337" w14:paraId="6B915133" w14:textId="77777777" w:rsidTr="00C126C6">
        <w:trPr>
          <w:cantSplit/>
          <w:tblHeader/>
        </w:trPr>
        <w:tc>
          <w:tcPr>
            <w:tcW w:w="3794" w:type="dxa"/>
          </w:tcPr>
          <w:p w14:paraId="08BDDBE7" w14:textId="77777777" w:rsidR="00A13F05" w:rsidRPr="00D34337" w:rsidRDefault="00A13F05" w:rsidP="007C3DF9">
            <w:pPr>
              <w:rPr>
                <w:rFonts w:cstheme="minorHAnsi"/>
                <w:b/>
                <w:bCs/>
              </w:rPr>
            </w:pPr>
            <w:r w:rsidRPr="00D34337">
              <w:rPr>
                <w:rFonts w:cstheme="minorHAnsi"/>
                <w:b/>
                <w:bCs/>
              </w:rPr>
              <w:t>Framework</w:t>
            </w:r>
          </w:p>
        </w:tc>
        <w:tc>
          <w:tcPr>
            <w:tcW w:w="10992" w:type="dxa"/>
          </w:tcPr>
          <w:p w14:paraId="76A9CFAF" w14:textId="04F407B3" w:rsidR="00A13F05" w:rsidRPr="00D34337" w:rsidRDefault="00A13F05"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w:t>
            </w:r>
            <w:r>
              <w:rPr>
                <w:rFonts w:cstheme="minorHAnsi"/>
                <w:b/>
                <w:bCs/>
              </w:rPr>
              <w:t>3</w:t>
            </w:r>
          </w:p>
        </w:tc>
      </w:tr>
      <w:tr w:rsidR="00A13F05" w:rsidRPr="00D34337" w14:paraId="399AD2A2" w14:textId="77777777" w:rsidTr="00C126C6">
        <w:trPr>
          <w:cantSplit/>
        </w:trPr>
        <w:tc>
          <w:tcPr>
            <w:tcW w:w="3794" w:type="dxa"/>
          </w:tcPr>
          <w:p w14:paraId="04494DA6" w14:textId="1C085D4D" w:rsidR="00A13F05" w:rsidRPr="00A13F05" w:rsidRDefault="00A13F05" w:rsidP="00A13F05">
            <w:pPr>
              <w:autoSpaceDE w:val="0"/>
              <w:autoSpaceDN w:val="0"/>
              <w:adjustRightInd w:val="0"/>
              <w:rPr>
                <w:rFonts w:cstheme="minorHAnsi"/>
                <w:szCs w:val="24"/>
              </w:rPr>
            </w:pPr>
            <w:r w:rsidRPr="00A13F05">
              <w:rPr>
                <w:rFonts w:cstheme="minorHAnsi"/>
                <w:szCs w:val="24"/>
              </w:rPr>
              <w:t>Iap2 core values</w:t>
            </w:r>
          </w:p>
          <w:p w14:paraId="40E50FA2" w14:textId="21A64F9F" w:rsidR="00A13F05" w:rsidRPr="00A13F05" w:rsidRDefault="00A13F05" w:rsidP="00A13F05">
            <w:pPr>
              <w:autoSpaceDE w:val="0"/>
              <w:autoSpaceDN w:val="0"/>
              <w:adjustRightInd w:val="0"/>
              <w:rPr>
                <w:rFonts w:cstheme="minorHAnsi"/>
                <w:szCs w:val="24"/>
              </w:rPr>
            </w:pPr>
          </w:p>
        </w:tc>
        <w:tc>
          <w:tcPr>
            <w:tcW w:w="10992" w:type="dxa"/>
          </w:tcPr>
          <w:p w14:paraId="2E95884E" w14:textId="53972B4F" w:rsidR="00A13F05" w:rsidRPr="00A13F05" w:rsidRDefault="00A13F05" w:rsidP="00A13F05">
            <w:pPr>
              <w:autoSpaceDE w:val="0"/>
              <w:autoSpaceDN w:val="0"/>
              <w:adjustRightInd w:val="0"/>
              <w:rPr>
                <w:rFonts w:cstheme="minorHAnsi"/>
                <w:szCs w:val="24"/>
              </w:rPr>
            </w:pPr>
            <w:r w:rsidRPr="00A13F05">
              <w:rPr>
                <w:rFonts w:cstheme="minorHAnsi"/>
                <w:szCs w:val="24"/>
              </w:rPr>
              <w:t>4. Public participation seeks out and facilitates the involvement of those potentially affected by or interested in a decision</w:t>
            </w:r>
          </w:p>
        </w:tc>
      </w:tr>
      <w:tr w:rsidR="00A13F05" w:rsidRPr="00D34337" w14:paraId="4DFE391D" w14:textId="77777777" w:rsidTr="00C126C6">
        <w:trPr>
          <w:cantSplit/>
        </w:trPr>
        <w:tc>
          <w:tcPr>
            <w:tcW w:w="3794" w:type="dxa"/>
          </w:tcPr>
          <w:p w14:paraId="6DDA3C1D" w14:textId="77777777" w:rsidR="00A13F05" w:rsidRPr="00A13F05" w:rsidRDefault="00A13F05" w:rsidP="00A13F05">
            <w:pPr>
              <w:autoSpaceDE w:val="0"/>
              <w:autoSpaceDN w:val="0"/>
              <w:adjustRightInd w:val="0"/>
              <w:rPr>
                <w:rFonts w:cstheme="minorHAnsi"/>
                <w:szCs w:val="24"/>
              </w:rPr>
            </w:pPr>
            <w:r w:rsidRPr="00A13F05">
              <w:rPr>
                <w:rFonts w:cstheme="minorHAnsi"/>
                <w:szCs w:val="24"/>
              </w:rPr>
              <w:t>IAP2 Code of Ethics</w:t>
            </w:r>
          </w:p>
          <w:p w14:paraId="038F5078" w14:textId="69654A24" w:rsidR="00A13F05" w:rsidRPr="00A13F05" w:rsidRDefault="00A13F05" w:rsidP="00A13F05">
            <w:pPr>
              <w:rPr>
                <w:rFonts w:cstheme="minorHAnsi"/>
                <w:szCs w:val="24"/>
              </w:rPr>
            </w:pPr>
          </w:p>
        </w:tc>
        <w:tc>
          <w:tcPr>
            <w:tcW w:w="10992" w:type="dxa"/>
          </w:tcPr>
          <w:p w14:paraId="2C0EC73D" w14:textId="441F96AC" w:rsidR="00A13F05" w:rsidRPr="00A13F05" w:rsidRDefault="00A13F05" w:rsidP="00A13F05">
            <w:pPr>
              <w:autoSpaceDE w:val="0"/>
              <w:autoSpaceDN w:val="0"/>
              <w:adjustRightInd w:val="0"/>
              <w:rPr>
                <w:rFonts w:cstheme="minorHAnsi"/>
                <w:szCs w:val="24"/>
              </w:rPr>
            </w:pPr>
            <w:r>
              <w:rPr>
                <w:rFonts w:cstheme="minorHAnsi"/>
                <w:szCs w:val="24"/>
              </w:rPr>
              <w:t xml:space="preserve">8. </w:t>
            </w:r>
            <w:r w:rsidRPr="00A13F05">
              <w:rPr>
                <w:rFonts w:cstheme="minorHAnsi"/>
                <w:szCs w:val="24"/>
              </w:rPr>
              <w:t>ACCESS TO THE PROCESS. We will ensure that stakeholders have fair and equal access to the public participation process and the opportunity to influence decisions.</w:t>
            </w:r>
          </w:p>
        </w:tc>
      </w:tr>
      <w:tr w:rsidR="00A13F05" w:rsidRPr="00D34337" w14:paraId="3F1A8D79" w14:textId="77777777" w:rsidTr="00C126C6">
        <w:trPr>
          <w:cantSplit/>
        </w:trPr>
        <w:tc>
          <w:tcPr>
            <w:tcW w:w="3794" w:type="dxa"/>
          </w:tcPr>
          <w:p w14:paraId="73112D0D" w14:textId="01DF8865" w:rsidR="00A13F05" w:rsidRPr="00A13F05" w:rsidRDefault="00A13F05" w:rsidP="00A13F05">
            <w:pPr>
              <w:rPr>
                <w:rFonts w:cstheme="minorHAnsi"/>
                <w:szCs w:val="24"/>
              </w:rPr>
            </w:pPr>
            <w:r w:rsidRPr="00A13F05">
              <w:rPr>
                <w:rFonts w:cstheme="minorHAnsi"/>
                <w:szCs w:val="24"/>
              </w:rPr>
              <w:t>NICE involvement principles</w:t>
            </w:r>
          </w:p>
        </w:tc>
        <w:tc>
          <w:tcPr>
            <w:tcW w:w="10992" w:type="dxa"/>
          </w:tcPr>
          <w:p w14:paraId="74FA3D9C" w14:textId="74BE09EE" w:rsidR="00A13F05" w:rsidRPr="00A13F05" w:rsidRDefault="00A13F05" w:rsidP="00A13F05">
            <w:pPr>
              <w:autoSpaceDE w:val="0"/>
              <w:autoSpaceDN w:val="0"/>
              <w:adjustRightInd w:val="0"/>
              <w:rPr>
                <w:rFonts w:cstheme="minorHAnsi"/>
                <w:szCs w:val="24"/>
              </w:rPr>
            </w:pPr>
            <w:r w:rsidRPr="00A13F05">
              <w:rPr>
                <w:rFonts w:cstheme="minorHAnsi"/>
                <w:szCs w:val="24"/>
              </w:rPr>
              <w:t>1. Our involvement and engagement will be accessible and targeted on a case-by-case basis to maximise its impact</w:t>
            </w:r>
          </w:p>
        </w:tc>
      </w:tr>
      <w:tr w:rsidR="00A13F05" w:rsidRPr="00D34337" w14:paraId="3FF2703B" w14:textId="77777777" w:rsidTr="00C126C6">
        <w:trPr>
          <w:cantSplit/>
        </w:trPr>
        <w:tc>
          <w:tcPr>
            <w:tcW w:w="3794" w:type="dxa"/>
          </w:tcPr>
          <w:p w14:paraId="64CBE85F" w14:textId="40273F0F" w:rsidR="00A13F05" w:rsidRPr="00A13F05" w:rsidRDefault="00A13F05" w:rsidP="00A13F05">
            <w:pPr>
              <w:autoSpaceDE w:val="0"/>
              <w:autoSpaceDN w:val="0"/>
              <w:adjustRightInd w:val="0"/>
              <w:rPr>
                <w:rFonts w:cstheme="minorHAnsi"/>
                <w:szCs w:val="24"/>
              </w:rPr>
            </w:pPr>
            <w:r w:rsidRPr="00A13F05">
              <w:rPr>
                <w:rFonts w:cstheme="minorHAnsi"/>
                <w:szCs w:val="24"/>
              </w:rPr>
              <w:t>Demos citizen’s white paper</w:t>
            </w:r>
          </w:p>
        </w:tc>
        <w:tc>
          <w:tcPr>
            <w:tcW w:w="10992" w:type="dxa"/>
          </w:tcPr>
          <w:p w14:paraId="7D9E60BF" w14:textId="1A23F547" w:rsidR="00A13F05" w:rsidRPr="00A13F05" w:rsidRDefault="00A13F05" w:rsidP="00A13F05">
            <w:pPr>
              <w:keepNext/>
              <w:rPr>
                <w:rFonts w:cstheme="minorHAnsi"/>
                <w:szCs w:val="24"/>
              </w:rPr>
            </w:pPr>
            <w:r w:rsidRPr="00A13F05">
              <w:rPr>
                <w:rFonts w:cstheme="minorHAnsi"/>
                <w:szCs w:val="24"/>
              </w:rPr>
              <w:t>Right people: reflective or diverse group of participants with an emphasis on inclusion</w:t>
            </w:r>
          </w:p>
        </w:tc>
      </w:tr>
      <w:tr w:rsidR="00A13F05" w:rsidRPr="00D34337" w14:paraId="7F7D4BC3" w14:textId="77777777" w:rsidTr="00C126C6">
        <w:trPr>
          <w:cantSplit/>
        </w:trPr>
        <w:tc>
          <w:tcPr>
            <w:tcW w:w="3794" w:type="dxa"/>
          </w:tcPr>
          <w:p w14:paraId="2CFE3074" w14:textId="77777777" w:rsidR="00A13F05" w:rsidRPr="00A13F05" w:rsidRDefault="00A13F05" w:rsidP="00A13F05">
            <w:pPr>
              <w:autoSpaceDE w:val="0"/>
              <w:autoSpaceDN w:val="0"/>
              <w:adjustRightInd w:val="0"/>
              <w:rPr>
                <w:rFonts w:cstheme="minorHAnsi"/>
                <w:szCs w:val="24"/>
              </w:rPr>
            </w:pPr>
            <w:r w:rsidRPr="00A13F05">
              <w:rPr>
                <w:rFonts w:cstheme="minorHAnsi"/>
                <w:szCs w:val="24"/>
              </w:rPr>
              <w:lastRenderedPageBreak/>
              <w:t xml:space="preserve">Sciencewise principles </w:t>
            </w:r>
          </w:p>
          <w:p w14:paraId="52C85030" w14:textId="15425687" w:rsidR="00A13F05" w:rsidRPr="00A13F05" w:rsidRDefault="00A13F05" w:rsidP="00A13F05">
            <w:pPr>
              <w:autoSpaceDE w:val="0"/>
              <w:autoSpaceDN w:val="0"/>
              <w:adjustRightInd w:val="0"/>
              <w:rPr>
                <w:rFonts w:cstheme="minorHAnsi"/>
                <w:szCs w:val="24"/>
              </w:rPr>
            </w:pPr>
          </w:p>
        </w:tc>
        <w:tc>
          <w:tcPr>
            <w:tcW w:w="10992" w:type="dxa"/>
          </w:tcPr>
          <w:p w14:paraId="3DEF698F" w14:textId="77777777" w:rsidR="00A13F05" w:rsidRPr="00A13F05" w:rsidRDefault="00A13F05" w:rsidP="00A13F05">
            <w:pPr>
              <w:pStyle w:val="ListParagraph"/>
              <w:numPr>
                <w:ilvl w:val="0"/>
                <w:numId w:val="48"/>
              </w:numPr>
              <w:autoSpaceDE w:val="0"/>
              <w:autoSpaceDN w:val="0"/>
              <w:adjustRightInd w:val="0"/>
              <w:rPr>
                <w:rFonts w:cstheme="minorHAnsi"/>
                <w:szCs w:val="24"/>
                <w:lang w:val="en-US"/>
              </w:rPr>
            </w:pPr>
            <w:r w:rsidRPr="00A13F05">
              <w:rPr>
                <w:rFonts w:cstheme="minorHAnsi"/>
                <w:szCs w:val="24"/>
              </w:rPr>
              <w:t xml:space="preserve">Type of public participants: </w:t>
            </w:r>
            <w:r w:rsidRPr="00A13F05">
              <w:rPr>
                <w:rFonts w:cstheme="minorHAnsi"/>
                <w:szCs w:val="24"/>
                <w:lang w:val="en-US"/>
              </w:rPr>
              <w:t xml:space="preserve">How appropriate, robust and credible was the sample design for the selection / recruitment in relation to the </w:t>
            </w:r>
            <w:r w:rsidRPr="00A13F05">
              <w:rPr>
                <w:rFonts w:cstheme="minorHAnsi"/>
                <w:i/>
                <w:iCs/>
                <w:szCs w:val="24"/>
                <w:lang w:val="en-US"/>
              </w:rPr>
              <w:t xml:space="preserve">types </w:t>
            </w:r>
            <w:r w:rsidRPr="00A13F05">
              <w:rPr>
                <w:rFonts w:cstheme="minorHAnsi"/>
                <w:szCs w:val="24"/>
                <w:lang w:val="en-US"/>
              </w:rPr>
              <w:t>of public participants to be involved to meet the objectives of the dialogue?</w:t>
            </w:r>
          </w:p>
          <w:p w14:paraId="69B92996" w14:textId="2CBE3F73" w:rsidR="00A13F05" w:rsidRPr="00A13F05" w:rsidRDefault="00A13F05" w:rsidP="00A13F05">
            <w:pPr>
              <w:pStyle w:val="ListParagraph"/>
              <w:keepNext/>
              <w:numPr>
                <w:ilvl w:val="0"/>
                <w:numId w:val="48"/>
              </w:numPr>
              <w:autoSpaceDE w:val="0"/>
              <w:autoSpaceDN w:val="0"/>
              <w:adjustRightInd w:val="0"/>
              <w:rPr>
                <w:rFonts w:cstheme="minorHAnsi"/>
                <w:szCs w:val="24"/>
              </w:rPr>
            </w:pPr>
            <w:r w:rsidRPr="00A13F05">
              <w:rPr>
                <w:rFonts w:cstheme="minorHAnsi"/>
                <w:szCs w:val="24"/>
                <w:lang w:val="en-US"/>
              </w:rPr>
              <w:t xml:space="preserve">Number of participants: </w:t>
            </w:r>
            <w:r w:rsidRPr="00A13F05">
              <w:rPr>
                <w:rFonts w:cstheme="minorHAnsi"/>
                <w:szCs w:val="24"/>
              </w:rPr>
              <w:t xml:space="preserve">How appropriate, robust and credible was the sample design for the selection / recruitment in relation to the numbers of public participants to be involved to meet the objectives of the dialogue? </w:t>
            </w:r>
          </w:p>
        </w:tc>
      </w:tr>
    </w:tbl>
    <w:p w14:paraId="4CAFA0EF" w14:textId="755BB90D" w:rsidR="00A13F05" w:rsidRDefault="00A13F05" w:rsidP="00A13F05">
      <w:pPr>
        <w:pStyle w:val="Caption"/>
      </w:pPr>
      <w:r>
        <w:t xml:space="preserve">Table </w:t>
      </w:r>
      <w:fldSimple w:instr=" SEQ Table \* ARABIC ">
        <w:r w:rsidR="004D6FD0">
          <w:rPr>
            <w:noProof/>
          </w:rPr>
          <w:t>9</w:t>
        </w:r>
      </w:fldSimple>
      <w:r>
        <w:t xml:space="preserve"> </w:t>
      </w:r>
      <w:r w:rsidRPr="00E627B7">
        <w:t>How the frameworks align with the People’s Principle 3: Representativeness</w:t>
      </w:r>
    </w:p>
    <w:p w14:paraId="0087BA26" w14:textId="77777777" w:rsidR="00D94951" w:rsidRPr="00D94951" w:rsidRDefault="00D94951" w:rsidP="00D94951"/>
    <w:p w14:paraId="26C9B19F" w14:textId="77777777" w:rsidR="00A13F05" w:rsidRDefault="00A13F05" w:rsidP="00A13F05">
      <w:pPr>
        <w:pStyle w:val="BarSubHeader"/>
      </w:pPr>
      <w:r>
        <w:t>Inclusiveness: all those affected have the opportunity to participate</w:t>
      </w:r>
    </w:p>
    <w:p w14:paraId="22AFE34D" w14:textId="145F69E7" w:rsidR="00A13F05" w:rsidRDefault="00A13F05" w:rsidP="00A13F05">
      <w:pPr>
        <w:pStyle w:val="ListParagraph"/>
        <w:numPr>
          <w:ilvl w:val="0"/>
          <w:numId w:val="49"/>
        </w:numPr>
      </w:pPr>
      <w:r>
        <w:t>A diverse group of people brings a range of experiences and perspectives to the research.</w:t>
      </w:r>
    </w:p>
    <w:p w14:paraId="674E6DFC" w14:textId="4B4D297F" w:rsidR="00A13F05" w:rsidRDefault="00A13F05" w:rsidP="00A13F05">
      <w:pPr>
        <w:pStyle w:val="ListParagraph"/>
        <w:numPr>
          <w:ilvl w:val="0"/>
          <w:numId w:val="49"/>
        </w:numPr>
      </w:pPr>
      <w:r>
        <w:t>Researchers should make opportunities for involvement accessible, well-known, and make sure no one is excluded</w:t>
      </w:r>
    </w:p>
    <w:p w14:paraId="4F45899A" w14:textId="77777777" w:rsidR="00A13F05" w:rsidRDefault="00A13F05" w:rsidP="00A13F05"/>
    <w:tbl>
      <w:tblPr>
        <w:tblStyle w:val="TableGrid"/>
        <w:tblW w:w="0" w:type="auto"/>
        <w:tblLook w:val="04A0" w:firstRow="1" w:lastRow="0" w:firstColumn="1" w:lastColumn="0" w:noHBand="0" w:noVBand="1"/>
        <w:tblCaption w:val="People’s Principle 3: Inclusiveness"/>
        <w:tblDescription w:val="How the frameworks align with the People’s Principle 3: Inclusiveness&#10;"/>
      </w:tblPr>
      <w:tblGrid>
        <w:gridCol w:w="3749"/>
        <w:gridCol w:w="10811"/>
      </w:tblGrid>
      <w:tr w:rsidR="00A13F05" w:rsidRPr="00D34337" w14:paraId="7E541214" w14:textId="77777777" w:rsidTr="00C126C6">
        <w:trPr>
          <w:cantSplit/>
          <w:tblHeader/>
        </w:trPr>
        <w:tc>
          <w:tcPr>
            <w:tcW w:w="3794" w:type="dxa"/>
          </w:tcPr>
          <w:p w14:paraId="6FF522DA" w14:textId="77777777" w:rsidR="00A13F05" w:rsidRPr="00D34337" w:rsidRDefault="00A13F05" w:rsidP="007C3DF9">
            <w:pPr>
              <w:rPr>
                <w:rFonts w:cstheme="minorHAnsi"/>
                <w:b/>
                <w:bCs/>
              </w:rPr>
            </w:pPr>
            <w:r w:rsidRPr="00D34337">
              <w:rPr>
                <w:rFonts w:cstheme="minorHAnsi"/>
                <w:b/>
                <w:bCs/>
              </w:rPr>
              <w:t>Framework</w:t>
            </w:r>
          </w:p>
        </w:tc>
        <w:tc>
          <w:tcPr>
            <w:tcW w:w="10992" w:type="dxa"/>
          </w:tcPr>
          <w:p w14:paraId="2A46EF38" w14:textId="77777777" w:rsidR="00A13F05" w:rsidRPr="00D34337" w:rsidRDefault="00A13F05"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w:t>
            </w:r>
            <w:r>
              <w:rPr>
                <w:rFonts w:cstheme="minorHAnsi"/>
                <w:b/>
                <w:bCs/>
              </w:rPr>
              <w:t>3</w:t>
            </w:r>
          </w:p>
        </w:tc>
      </w:tr>
      <w:tr w:rsidR="00A13F05" w:rsidRPr="00D34337" w14:paraId="675A0B39" w14:textId="77777777" w:rsidTr="00C126C6">
        <w:trPr>
          <w:cantSplit/>
        </w:trPr>
        <w:tc>
          <w:tcPr>
            <w:tcW w:w="3794" w:type="dxa"/>
          </w:tcPr>
          <w:p w14:paraId="7EE3B49C" w14:textId="023DA7E3" w:rsidR="00A13F05" w:rsidRPr="00A13F05" w:rsidRDefault="00A13F05" w:rsidP="00A13F05">
            <w:pPr>
              <w:autoSpaceDE w:val="0"/>
              <w:autoSpaceDN w:val="0"/>
              <w:adjustRightInd w:val="0"/>
              <w:rPr>
                <w:rFonts w:ascii="FSAlbert-Bold" w:hAnsi="FSAlbert-Bold" w:cs="FSAlbert-Bold"/>
              </w:rPr>
            </w:pPr>
            <w:r w:rsidRPr="00A13F05">
              <w:rPr>
                <w:rFonts w:ascii="FSAlbert-Bold" w:hAnsi="FSAlbert-Bold" w:cs="FSAlbert-Bold"/>
              </w:rPr>
              <w:t>Common Cause</w:t>
            </w:r>
          </w:p>
        </w:tc>
        <w:tc>
          <w:tcPr>
            <w:tcW w:w="10992" w:type="dxa"/>
          </w:tcPr>
          <w:p w14:paraId="0094CBC6" w14:textId="0F94193E" w:rsidR="00A13F05" w:rsidRPr="00A13F05" w:rsidRDefault="00A13F05" w:rsidP="00A13F05">
            <w:pPr>
              <w:autoSpaceDE w:val="0"/>
              <w:autoSpaceDN w:val="0"/>
              <w:adjustRightInd w:val="0"/>
              <w:rPr>
                <w:rFonts w:cstheme="minorHAnsi"/>
                <w:szCs w:val="24"/>
              </w:rPr>
            </w:pPr>
            <w:r w:rsidRPr="00A13F05">
              <w:rPr>
                <w:rFonts w:ascii="FSAlbert-Bold" w:hAnsi="FSAlbert-Bold" w:cs="FSAlbert-Bold"/>
              </w:rPr>
              <w:t>8. A commitment to equality and diversity</w:t>
            </w:r>
          </w:p>
        </w:tc>
      </w:tr>
      <w:tr w:rsidR="00A13F05" w:rsidRPr="00D34337" w14:paraId="4B60E47D" w14:textId="77777777" w:rsidTr="00C126C6">
        <w:trPr>
          <w:cantSplit/>
        </w:trPr>
        <w:tc>
          <w:tcPr>
            <w:tcW w:w="3794" w:type="dxa"/>
          </w:tcPr>
          <w:p w14:paraId="75375BFB" w14:textId="3F990A15" w:rsidR="00A13F05" w:rsidRPr="00A13F05" w:rsidRDefault="00A13F05" w:rsidP="00A13F05">
            <w:pPr>
              <w:rPr>
                <w:rFonts w:cstheme="minorHAnsi"/>
                <w:szCs w:val="24"/>
              </w:rPr>
            </w:pPr>
            <w:r w:rsidRPr="00A13F05">
              <w:rPr>
                <w:rFonts w:ascii="FSAlbert-Bold" w:hAnsi="FSAlbert-Bold" w:cs="FSAlbert-Bold"/>
              </w:rPr>
              <w:t>IAP2 Code of Ethics</w:t>
            </w:r>
          </w:p>
        </w:tc>
        <w:tc>
          <w:tcPr>
            <w:tcW w:w="10992" w:type="dxa"/>
          </w:tcPr>
          <w:p w14:paraId="67D0ABEF" w14:textId="444ABCE6" w:rsidR="00A13F05" w:rsidRPr="00A13F05" w:rsidRDefault="00A13F05" w:rsidP="00A13F05">
            <w:pPr>
              <w:autoSpaceDE w:val="0"/>
              <w:autoSpaceDN w:val="0"/>
              <w:adjustRightInd w:val="0"/>
              <w:rPr>
                <w:rFonts w:ascii="FSAlbert-Bold" w:hAnsi="FSAlbert-Bold" w:cs="FSAlbert-Bold"/>
              </w:rPr>
            </w:pPr>
            <w:r w:rsidRPr="00A13F05">
              <w:rPr>
                <w:rFonts w:ascii="FSAlbert-Bold" w:hAnsi="FSAlbert-Bold" w:cs="FSAlbert-Bold"/>
              </w:rPr>
              <w:t>RESPECT FOR COMMUNITIES. We will avoid strategies that risk polarizing community interests or that appear to "divide and conquer."</w:t>
            </w:r>
          </w:p>
        </w:tc>
      </w:tr>
      <w:tr w:rsidR="00A13F05" w:rsidRPr="00D34337" w14:paraId="38742483" w14:textId="77777777" w:rsidTr="00C126C6">
        <w:trPr>
          <w:cantSplit/>
        </w:trPr>
        <w:tc>
          <w:tcPr>
            <w:tcW w:w="3794" w:type="dxa"/>
          </w:tcPr>
          <w:p w14:paraId="5F2A6221" w14:textId="6E337487" w:rsidR="00A13F05" w:rsidRPr="00A13F05" w:rsidRDefault="00A13F05" w:rsidP="00A13F05">
            <w:pPr>
              <w:rPr>
                <w:rFonts w:cstheme="minorHAnsi"/>
                <w:szCs w:val="24"/>
              </w:rPr>
            </w:pPr>
            <w:r w:rsidRPr="00A13F05">
              <w:rPr>
                <w:rFonts w:ascii="FSAlbert-Bold" w:hAnsi="FSAlbert-Bold" w:cs="FSAlbert-Bold"/>
              </w:rPr>
              <w:t>NICE involvement principles</w:t>
            </w:r>
          </w:p>
        </w:tc>
        <w:tc>
          <w:tcPr>
            <w:tcW w:w="10992" w:type="dxa"/>
          </w:tcPr>
          <w:p w14:paraId="78037A34" w14:textId="063898CE" w:rsidR="00A13F05" w:rsidRPr="00A13F05" w:rsidRDefault="00A13F05" w:rsidP="00A13F05">
            <w:pPr>
              <w:autoSpaceDE w:val="0"/>
              <w:autoSpaceDN w:val="0"/>
              <w:adjustRightInd w:val="0"/>
              <w:rPr>
                <w:rFonts w:ascii="FSAlbert-Bold" w:hAnsi="FSAlbert-Bold" w:cs="FSAlbert-Bold"/>
              </w:rPr>
            </w:pPr>
            <w:r w:rsidRPr="00A13F05">
              <w:rPr>
                <w:rFonts w:ascii="FSAlbert-Bold" w:hAnsi="FSAlbert-Bold" w:cs="FSAlbert-Bold"/>
              </w:rPr>
              <w:t>We will remove barriers to involvement and engagement, especially from groups that experience health inequalities.</w:t>
            </w:r>
          </w:p>
        </w:tc>
      </w:tr>
      <w:tr w:rsidR="00A13F05" w:rsidRPr="00D34337" w14:paraId="650464EC" w14:textId="77777777" w:rsidTr="00C126C6">
        <w:trPr>
          <w:cantSplit/>
        </w:trPr>
        <w:tc>
          <w:tcPr>
            <w:tcW w:w="3794" w:type="dxa"/>
          </w:tcPr>
          <w:p w14:paraId="5AA986BC" w14:textId="5C3BD52F" w:rsidR="00A13F05" w:rsidRPr="00A13F05" w:rsidRDefault="00A13F05" w:rsidP="00A13F05">
            <w:pPr>
              <w:autoSpaceDE w:val="0"/>
              <w:autoSpaceDN w:val="0"/>
              <w:adjustRightInd w:val="0"/>
              <w:rPr>
                <w:rFonts w:cstheme="minorHAnsi"/>
                <w:szCs w:val="24"/>
              </w:rPr>
            </w:pPr>
            <w:r w:rsidRPr="00A13F05">
              <w:rPr>
                <w:rFonts w:ascii="FSAlbert-Bold" w:hAnsi="FSAlbert-Bold" w:cs="FSAlbert-Bold"/>
              </w:rPr>
              <w:t>Shared Commitment to Public Involvement</w:t>
            </w:r>
          </w:p>
        </w:tc>
        <w:tc>
          <w:tcPr>
            <w:tcW w:w="10992" w:type="dxa"/>
          </w:tcPr>
          <w:p w14:paraId="6B59C730" w14:textId="77777777" w:rsidR="00A13F05" w:rsidRPr="00A13F05" w:rsidRDefault="00A13F05" w:rsidP="00A13F05">
            <w:pPr>
              <w:autoSpaceDE w:val="0"/>
              <w:autoSpaceDN w:val="0"/>
              <w:adjustRightInd w:val="0"/>
              <w:rPr>
                <w:rFonts w:ascii="FSAlbert-Bold" w:hAnsi="FSAlbert-Bold" w:cs="FSAlbert-Bold"/>
              </w:rPr>
            </w:pPr>
            <w:r w:rsidRPr="00A13F05">
              <w:rPr>
                <w:rFonts w:ascii="FSAlbert-Bold" w:hAnsi="FSAlbert-Bold" w:cs="FSAlbert-Bold"/>
              </w:rPr>
              <w:t xml:space="preserve">We will </w:t>
            </w:r>
            <w:r w:rsidRPr="00A13F05">
              <w:rPr>
                <w:rFonts w:ascii="FSAlbert-Bold" w:hAnsi="FSAlbert-Bold" w:cs="FSAlbert-Bold"/>
                <w:highlight w:val="white"/>
              </w:rPr>
              <w:t>support improvements in equality, diversity, and inclusion in public involvement</w:t>
            </w:r>
          </w:p>
          <w:p w14:paraId="34A2CFA3" w14:textId="7E6E5FAF" w:rsidR="00A13F05" w:rsidRPr="00A13F05" w:rsidRDefault="00A13F05" w:rsidP="00A13F05">
            <w:pPr>
              <w:keepNext/>
              <w:rPr>
                <w:rFonts w:cstheme="minorHAnsi"/>
                <w:szCs w:val="24"/>
              </w:rPr>
            </w:pPr>
          </w:p>
        </w:tc>
      </w:tr>
      <w:tr w:rsidR="00A13F05" w:rsidRPr="00D34337" w14:paraId="5D47F263" w14:textId="77777777" w:rsidTr="00C126C6">
        <w:trPr>
          <w:cantSplit/>
        </w:trPr>
        <w:tc>
          <w:tcPr>
            <w:tcW w:w="3794" w:type="dxa"/>
          </w:tcPr>
          <w:p w14:paraId="515612B3" w14:textId="6E3B7E23" w:rsidR="00A13F05" w:rsidRPr="00A13F05" w:rsidRDefault="00A13F05" w:rsidP="00A13F05">
            <w:pPr>
              <w:autoSpaceDE w:val="0"/>
              <w:autoSpaceDN w:val="0"/>
              <w:adjustRightInd w:val="0"/>
              <w:rPr>
                <w:rFonts w:cstheme="minorHAnsi"/>
                <w:szCs w:val="24"/>
              </w:rPr>
            </w:pPr>
            <w:r w:rsidRPr="00A13F05">
              <w:rPr>
                <w:rFonts w:ascii="FSAlbert-Bold" w:hAnsi="FSAlbert-Bold" w:cs="FSAlbert-Bold"/>
              </w:rPr>
              <w:t>UK Standards for Public Involvement</w:t>
            </w:r>
          </w:p>
        </w:tc>
        <w:tc>
          <w:tcPr>
            <w:tcW w:w="10992" w:type="dxa"/>
          </w:tcPr>
          <w:p w14:paraId="31AD37F1" w14:textId="4F763E15" w:rsidR="00A13F05" w:rsidRPr="00A13F05" w:rsidRDefault="00A13F05" w:rsidP="00A13F05">
            <w:pPr>
              <w:autoSpaceDE w:val="0"/>
              <w:autoSpaceDN w:val="0"/>
              <w:adjustRightInd w:val="0"/>
              <w:rPr>
                <w:rFonts w:ascii="FSAlbert-Bold" w:hAnsi="FSAlbert-Bold" w:cs="FSAlbert-Bold"/>
              </w:rPr>
            </w:pPr>
            <w:r w:rsidRPr="00A13F05">
              <w:rPr>
                <w:rFonts w:ascii="FSAlbert-Bold" w:hAnsi="FSAlbert-Bold" w:cs="FSAlbert-Bold"/>
              </w:rPr>
              <w:t>Inclusive opportunities</w:t>
            </w:r>
            <w:r>
              <w:rPr>
                <w:rFonts w:ascii="FSAlbert-Bold" w:hAnsi="FSAlbert-Bold" w:cs="FSAlbert-Bold"/>
              </w:rPr>
              <w:t xml:space="preserve">. </w:t>
            </w:r>
            <w:r w:rsidRPr="00A13F05">
              <w:rPr>
                <w:rFonts w:ascii="FSAlbert-Bold" w:hAnsi="FSAlbert-Bold" w:cs="FSAlbert-Bold"/>
              </w:rPr>
              <w:t>Public involvement partnerships are accessible and include a range of people and groups, as informed by community and research needs.</w:t>
            </w:r>
          </w:p>
        </w:tc>
      </w:tr>
      <w:tr w:rsidR="00A13F05" w:rsidRPr="00D34337" w14:paraId="18B0FDAA" w14:textId="77777777" w:rsidTr="00C126C6">
        <w:trPr>
          <w:cantSplit/>
        </w:trPr>
        <w:tc>
          <w:tcPr>
            <w:tcW w:w="3794" w:type="dxa"/>
          </w:tcPr>
          <w:p w14:paraId="4A85AC63" w14:textId="4AB179EF" w:rsidR="00A13F05" w:rsidRPr="00A13F05" w:rsidRDefault="00A13F05" w:rsidP="00A13F05">
            <w:pPr>
              <w:autoSpaceDE w:val="0"/>
              <w:autoSpaceDN w:val="0"/>
              <w:adjustRightInd w:val="0"/>
              <w:rPr>
                <w:rFonts w:cstheme="minorHAnsi"/>
                <w:szCs w:val="24"/>
              </w:rPr>
            </w:pPr>
            <w:r w:rsidRPr="00A13F05">
              <w:rPr>
                <w:rFonts w:ascii="FSAlbert-Bold" w:hAnsi="FSAlbert-Bold" w:cs="FSAlbert-Bold"/>
              </w:rPr>
              <w:t>Sciencewise principles</w:t>
            </w:r>
          </w:p>
        </w:tc>
        <w:tc>
          <w:tcPr>
            <w:tcW w:w="10992" w:type="dxa"/>
          </w:tcPr>
          <w:p w14:paraId="05333626" w14:textId="6EBEDA01" w:rsidR="00A13F05" w:rsidRPr="00A13F05" w:rsidRDefault="00A13F05" w:rsidP="00A13F05">
            <w:pPr>
              <w:keepNext/>
              <w:autoSpaceDE w:val="0"/>
              <w:autoSpaceDN w:val="0"/>
              <w:adjustRightInd w:val="0"/>
              <w:rPr>
                <w:rFonts w:ascii="FSAlbert-Bold" w:hAnsi="FSAlbert-Bold" w:cs="FSAlbert-Bold"/>
              </w:rPr>
            </w:pPr>
            <w:r w:rsidRPr="00A13F05">
              <w:rPr>
                <w:rFonts w:ascii="FSAlbert-Bold" w:hAnsi="FSAlbert-Bold" w:cs="FSAlbert-Bold"/>
              </w:rPr>
              <w:t xml:space="preserve">Diverse perspectives: </w:t>
            </w:r>
            <w:r w:rsidRPr="00A13F05">
              <w:rPr>
                <w:rFonts w:ascii="FSAlbert-Bold" w:hAnsi="FSAlbert-Bold" w:cs="FSAlbert-Bold"/>
                <w:lang w:val="en-US"/>
              </w:rPr>
              <w:t>How was the inclusion of a diversity of perspectives ensured to reduce unwanted bias?</w:t>
            </w:r>
          </w:p>
        </w:tc>
      </w:tr>
    </w:tbl>
    <w:p w14:paraId="2D33543A" w14:textId="24C3ECA5" w:rsidR="00A13F05" w:rsidRDefault="00A13F05" w:rsidP="00A13F05">
      <w:pPr>
        <w:pStyle w:val="Caption"/>
      </w:pPr>
      <w:r>
        <w:t xml:space="preserve">Table </w:t>
      </w:r>
      <w:fldSimple w:instr=" SEQ Table \* ARABIC ">
        <w:r w:rsidR="004D6FD0">
          <w:rPr>
            <w:noProof/>
          </w:rPr>
          <w:t>10</w:t>
        </w:r>
      </w:fldSimple>
      <w:r>
        <w:t xml:space="preserve"> </w:t>
      </w:r>
      <w:r w:rsidRPr="000B2603">
        <w:t>How the frameworks align with the People’s Principle 3: Inclusiveness</w:t>
      </w:r>
    </w:p>
    <w:p w14:paraId="65791D81" w14:textId="77777777" w:rsidR="00A13F05" w:rsidRDefault="00A13F05" w:rsidP="00A13F05"/>
    <w:p w14:paraId="5969E132" w14:textId="77777777" w:rsidR="006072AB" w:rsidRDefault="006072AB" w:rsidP="007B1758">
      <w:pPr>
        <w:pStyle w:val="Heading3"/>
        <w:rPr>
          <w:color w:val="007D80" w:themeColor="accent1" w:themeShade="BF"/>
        </w:rPr>
      </w:pPr>
      <w:bookmarkStart w:id="35" w:name="_Toc176355588"/>
      <w:bookmarkStart w:id="36" w:name="_Toc176526068"/>
      <w:bookmarkStart w:id="37" w:name="_Toc178139619"/>
    </w:p>
    <w:p w14:paraId="37603AC6" w14:textId="77777777" w:rsidR="006072AB" w:rsidRPr="006072AB" w:rsidRDefault="006072AB" w:rsidP="006072AB">
      <w:pPr>
        <w:pStyle w:val="BodyText"/>
      </w:pPr>
    </w:p>
    <w:p w14:paraId="53776BBC" w14:textId="138E6949" w:rsidR="00A13F05" w:rsidRDefault="00A13F05" w:rsidP="007B1758">
      <w:pPr>
        <w:pStyle w:val="Heading3"/>
        <w:rPr>
          <w:color w:val="007D80" w:themeColor="accent1" w:themeShade="BF"/>
        </w:rPr>
      </w:pPr>
      <w:bookmarkStart w:id="38" w:name="_Toc178141340"/>
      <w:r w:rsidRPr="00E35AE5">
        <w:rPr>
          <w:color w:val="007D80" w:themeColor="accent1" w:themeShade="BF"/>
        </w:rPr>
        <w:lastRenderedPageBreak/>
        <w:t>PEOPLE’S PRINCIPLE 4</w:t>
      </w:r>
      <w:bookmarkEnd w:id="35"/>
      <w:bookmarkEnd w:id="36"/>
      <w:bookmarkEnd w:id="37"/>
      <w:bookmarkEnd w:id="38"/>
    </w:p>
    <w:tbl>
      <w:tblPr>
        <w:tblStyle w:val="TableGrid"/>
        <w:tblW w:w="0" w:type="auto"/>
        <w:tblLook w:val="04A0" w:firstRow="1" w:lastRow="0" w:firstColumn="1" w:lastColumn="0" w:noHBand="0" w:noVBand="1"/>
      </w:tblPr>
      <w:tblGrid>
        <w:gridCol w:w="14560"/>
      </w:tblGrid>
      <w:tr w:rsidR="006072AB" w14:paraId="1AE142CD" w14:textId="77777777" w:rsidTr="006072AB">
        <w:tc>
          <w:tcPr>
            <w:tcW w:w="14560" w:type="dxa"/>
          </w:tcPr>
          <w:p w14:paraId="0573841C" w14:textId="35ED433E" w:rsidR="006072AB" w:rsidRPr="00E35AE5" w:rsidRDefault="006072AB" w:rsidP="00087197">
            <w:pPr>
              <w:pStyle w:val="BarHeader"/>
              <w:ind w:left="0"/>
              <w:rPr>
                <w:color w:val="262626" w:themeColor="text1" w:themeTint="D9"/>
              </w:rPr>
            </w:pPr>
            <w:r w:rsidRPr="00E35AE5">
              <w:rPr>
                <w:color w:val="262626" w:themeColor="text1" w:themeTint="D9"/>
              </w:rPr>
              <w:t>Public involvement in R&amp;D should ensure that participants feel safe, heard, and invested in the research</w:t>
            </w:r>
          </w:p>
          <w:p w14:paraId="3B9FE38A" w14:textId="77777777" w:rsidR="006072AB" w:rsidRDefault="006072AB" w:rsidP="006072AB">
            <w:pPr>
              <w:pStyle w:val="BodyText"/>
              <w:numPr>
                <w:ilvl w:val="0"/>
                <w:numId w:val="51"/>
              </w:numPr>
            </w:pPr>
            <w:r>
              <w:t>Participants need to trust the integrity of the process.</w:t>
            </w:r>
          </w:p>
          <w:p w14:paraId="7FE8F5E7" w14:textId="77777777" w:rsidR="006072AB" w:rsidRDefault="006072AB" w:rsidP="006072AB">
            <w:pPr>
              <w:pStyle w:val="BodyText"/>
              <w:numPr>
                <w:ilvl w:val="0"/>
                <w:numId w:val="51"/>
              </w:numPr>
            </w:pPr>
            <w:r>
              <w:t xml:space="preserve">Participants need to feel confident that their views and data are handled responsibly.  </w:t>
            </w:r>
          </w:p>
          <w:p w14:paraId="272E97C7" w14:textId="77777777" w:rsidR="006072AB" w:rsidRDefault="006072AB" w:rsidP="006072AB">
            <w:pPr>
              <w:pStyle w:val="BodyText"/>
              <w:numPr>
                <w:ilvl w:val="0"/>
                <w:numId w:val="51"/>
              </w:numPr>
            </w:pPr>
            <w:r>
              <w:t xml:space="preserve">Participants need to feel safe to share their experiences and engage with new research.  </w:t>
            </w:r>
          </w:p>
          <w:p w14:paraId="418186AF" w14:textId="77777777" w:rsidR="006072AB" w:rsidRDefault="006072AB" w:rsidP="006072AB">
            <w:pPr>
              <w:pStyle w:val="BodyText"/>
              <w:numPr>
                <w:ilvl w:val="0"/>
                <w:numId w:val="51"/>
              </w:numPr>
            </w:pPr>
            <w:r>
              <w:t>Participants should feel invested in the opportunity.</w:t>
            </w:r>
          </w:p>
          <w:p w14:paraId="222259F1" w14:textId="77777777" w:rsidR="006072AB" w:rsidRDefault="006072AB" w:rsidP="006072AB">
            <w:pPr>
              <w:pStyle w:val="BodyText"/>
            </w:pPr>
          </w:p>
        </w:tc>
      </w:tr>
    </w:tbl>
    <w:p w14:paraId="13DFBC12" w14:textId="77777777" w:rsidR="006072AB" w:rsidRPr="006072AB" w:rsidRDefault="006072AB" w:rsidP="006072AB">
      <w:pPr>
        <w:pStyle w:val="BodyText"/>
      </w:pPr>
    </w:p>
    <w:p w14:paraId="276CF2ED" w14:textId="77777777" w:rsidR="00A13F05" w:rsidRDefault="00A13F05" w:rsidP="00A13F05">
      <w:r>
        <w:t>The final People’s Principle focuses on how participants are treated as part of the process. We identified three topics that typically feature in how other frameworks address this theme:</w:t>
      </w:r>
    </w:p>
    <w:p w14:paraId="19B02998" w14:textId="4D5A137F" w:rsidR="00A13F05" w:rsidRDefault="00A13F05" w:rsidP="00A13F05">
      <w:pPr>
        <w:pStyle w:val="ListParagraph"/>
        <w:numPr>
          <w:ilvl w:val="0"/>
          <w:numId w:val="50"/>
        </w:numPr>
      </w:pPr>
      <w:r>
        <w:t>Integrity</w:t>
      </w:r>
    </w:p>
    <w:p w14:paraId="1638683D" w14:textId="1B40213C" w:rsidR="00A13F05" w:rsidRDefault="00A13F05" w:rsidP="00A13F05">
      <w:pPr>
        <w:pStyle w:val="ListParagraph"/>
        <w:numPr>
          <w:ilvl w:val="0"/>
          <w:numId w:val="50"/>
        </w:numPr>
      </w:pPr>
      <w:r>
        <w:t>Care</w:t>
      </w:r>
    </w:p>
    <w:p w14:paraId="7801D0FB" w14:textId="08C1706A" w:rsidR="00A13F05" w:rsidRDefault="00A13F05" w:rsidP="00A13F05">
      <w:pPr>
        <w:pStyle w:val="ListParagraph"/>
        <w:numPr>
          <w:ilvl w:val="0"/>
          <w:numId w:val="50"/>
        </w:numPr>
      </w:pPr>
      <w:r>
        <w:t>Purpose</w:t>
      </w:r>
    </w:p>
    <w:p w14:paraId="2FFF132D" w14:textId="77777777" w:rsidR="00A13F05" w:rsidRDefault="00A13F05" w:rsidP="00A13F05">
      <w:pPr>
        <w:pStyle w:val="BodyText"/>
      </w:pPr>
    </w:p>
    <w:p w14:paraId="67008D66" w14:textId="77777777" w:rsidR="00A13F05" w:rsidRDefault="00A13F05" w:rsidP="00A13F05">
      <w:pPr>
        <w:pStyle w:val="BarSubHeader"/>
      </w:pPr>
      <w:r>
        <w:t>Integrity</w:t>
      </w:r>
    </w:p>
    <w:p w14:paraId="067F6C94" w14:textId="2DFF3AB2" w:rsidR="00A13F05" w:rsidRDefault="00A13F05" w:rsidP="00A13F05">
      <w:pPr>
        <w:pStyle w:val="BodyText"/>
        <w:numPr>
          <w:ilvl w:val="0"/>
          <w:numId w:val="52"/>
        </w:numPr>
      </w:pPr>
      <w:r w:rsidRPr="00A13F05">
        <w:t>Participants need to trust the integrity of the process.</w:t>
      </w:r>
    </w:p>
    <w:p w14:paraId="45E9B39B" w14:textId="77777777" w:rsidR="00A13F05" w:rsidRDefault="00A13F05" w:rsidP="00A13F05">
      <w:pPr>
        <w:pStyle w:val="BodyText"/>
      </w:pPr>
    </w:p>
    <w:tbl>
      <w:tblPr>
        <w:tblStyle w:val="TableGrid"/>
        <w:tblW w:w="0" w:type="auto"/>
        <w:tblLook w:val="04A0" w:firstRow="1" w:lastRow="0" w:firstColumn="1" w:lastColumn="0" w:noHBand="0" w:noVBand="1"/>
        <w:tblCaption w:val="People’s Principle 4: Integrity"/>
        <w:tblDescription w:val="How the frameworks align with the People’s Principle 4: Integrity&#10;"/>
      </w:tblPr>
      <w:tblGrid>
        <w:gridCol w:w="3747"/>
        <w:gridCol w:w="10813"/>
      </w:tblGrid>
      <w:tr w:rsidR="00A13F05" w:rsidRPr="00D34337" w14:paraId="47888E85" w14:textId="77777777" w:rsidTr="00C126C6">
        <w:trPr>
          <w:cantSplit/>
          <w:tblHeader/>
        </w:trPr>
        <w:tc>
          <w:tcPr>
            <w:tcW w:w="3794" w:type="dxa"/>
          </w:tcPr>
          <w:p w14:paraId="4F219E1B" w14:textId="77777777" w:rsidR="00A13F05" w:rsidRPr="00D34337" w:rsidRDefault="00A13F05" w:rsidP="007C3DF9">
            <w:pPr>
              <w:rPr>
                <w:rFonts w:cstheme="minorHAnsi"/>
                <w:b/>
                <w:bCs/>
              </w:rPr>
            </w:pPr>
            <w:r w:rsidRPr="00D34337">
              <w:rPr>
                <w:rFonts w:cstheme="minorHAnsi"/>
                <w:b/>
                <w:bCs/>
              </w:rPr>
              <w:t>Framework</w:t>
            </w:r>
          </w:p>
        </w:tc>
        <w:tc>
          <w:tcPr>
            <w:tcW w:w="10992" w:type="dxa"/>
          </w:tcPr>
          <w:p w14:paraId="57BB4D12" w14:textId="56BC33AA" w:rsidR="00A13F05" w:rsidRPr="00D34337" w:rsidRDefault="00A13F05"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w:t>
            </w:r>
            <w:r>
              <w:rPr>
                <w:rFonts w:cstheme="minorHAnsi"/>
                <w:b/>
                <w:bCs/>
              </w:rPr>
              <w:t>4</w:t>
            </w:r>
          </w:p>
        </w:tc>
      </w:tr>
      <w:tr w:rsidR="00A13F05" w:rsidRPr="00D34337" w14:paraId="715CD73B" w14:textId="77777777" w:rsidTr="00C126C6">
        <w:trPr>
          <w:cantSplit/>
        </w:trPr>
        <w:tc>
          <w:tcPr>
            <w:tcW w:w="3794" w:type="dxa"/>
          </w:tcPr>
          <w:p w14:paraId="6EAE870F" w14:textId="69327300" w:rsidR="00A13F05" w:rsidRPr="00A13F05" w:rsidRDefault="00A13F05" w:rsidP="00A13F05">
            <w:pPr>
              <w:autoSpaceDE w:val="0"/>
              <w:autoSpaceDN w:val="0"/>
              <w:adjustRightInd w:val="0"/>
              <w:rPr>
                <w:rFonts w:cstheme="minorHAnsi"/>
                <w:szCs w:val="24"/>
              </w:rPr>
            </w:pPr>
            <w:r w:rsidRPr="00A13F05">
              <w:rPr>
                <w:rFonts w:cstheme="minorHAnsi"/>
                <w:szCs w:val="24"/>
              </w:rPr>
              <w:t>Iap2 core values</w:t>
            </w:r>
          </w:p>
          <w:p w14:paraId="5CD05C22" w14:textId="1038D0CA" w:rsidR="00A13F05" w:rsidRPr="00A13F05" w:rsidRDefault="00A13F05" w:rsidP="00A13F05">
            <w:pPr>
              <w:autoSpaceDE w:val="0"/>
              <w:autoSpaceDN w:val="0"/>
              <w:adjustRightInd w:val="0"/>
              <w:rPr>
                <w:rFonts w:cstheme="minorHAnsi"/>
                <w:szCs w:val="24"/>
              </w:rPr>
            </w:pPr>
          </w:p>
        </w:tc>
        <w:tc>
          <w:tcPr>
            <w:tcW w:w="10992" w:type="dxa"/>
          </w:tcPr>
          <w:p w14:paraId="406B59B2" w14:textId="28B402C6" w:rsidR="00A13F05" w:rsidRPr="00A13F05" w:rsidRDefault="00A13F05" w:rsidP="00A13F05">
            <w:pPr>
              <w:autoSpaceDE w:val="0"/>
              <w:autoSpaceDN w:val="0"/>
              <w:adjustRightInd w:val="0"/>
              <w:rPr>
                <w:rFonts w:cstheme="minorHAnsi"/>
                <w:szCs w:val="24"/>
              </w:rPr>
            </w:pPr>
            <w:r w:rsidRPr="00A13F05">
              <w:rPr>
                <w:rFonts w:cstheme="minorHAnsi"/>
                <w:szCs w:val="24"/>
              </w:rPr>
              <w:t>3. Public participation promotes sustainable decisions by recognizing and communicating the needs and interests of all participants, including decision makers.</w:t>
            </w:r>
          </w:p>
        </w:tc>
      </w:tr>
      <w:tr w:rsidR="00A13F05" w:rsidRPr="00D34337" w14:paraId="53D2516F" w14:textId="77777777" w:rsidTr="00C126C6">
        <w:trPr>
          <w:cantSplit/>
        </w:trPr>
        <w:tc>
          <w:tcPr>
            <w:tcW w:w="3794" w:type="dxa"/>
          </w:tcPr>
          <w:p w14:paraId="11B9DCE9" w14:textId="1FFC9354" w:rsidR="00A13F05" w:rsidRPr="00A13F05" w:rsidRDefault="00A13F05" w:rsidP="00A13F05">
            <w:pPr>
              <w:rPr>
                <w:rFonts w:cstheme="minorHAnsi"/>
                <w:szCs w:val="24"/>
              </w:rPr>
            </w:pPr>
            <w:r w:rsidRPr="00A13F05">
              <w:rPr>
                <w:rFonts w:cstheme="minorHAnsi"/>
                <w:szCs w:val="24"/>
              </w:rPr>
              <w:t>IAP2 Code of Ethics</w:t>
            </w:r>
          </w:p>
        </w:tc>
        <w:tc>
          <w:tcPr>
            <w:tcW w:w="10992" w:type="dxa"/>
          </w:tcPr>
          <w:p w14:paraId="7BD19B1C" w14:textId="268C08CF" w:rsidR="00A13F05" w:rsidRPr="00A13F05" w:rsidRDefault="00A13F05" w:rsidP="00A13F05">
            <w:pPr>
              <w:autoSpaceDE w:val="0"/>
              <w:autoSpaceDN w:val="0"/>
              <w:adjustRightInd w:val="0"/>
              <w:rPr>
                <w:rFonts w:cstheme="minorHAnsi"/>
                <w:szCs w:val="24"/>
              </w:rPr>
            </w:pPr>
            <w:r w:rsidRPr="00A13F05">
              <w:rPr>
                <w:rFonts w:cstheme="minorHAnsi"/>
                <w:szCs w:val="24"/>
              </w:rPr>
              <w:t>Advocacy. We will advocate for the public participation process and will not advocate for interest, party, or project outcome.</w:t>
            </w:r>
          </w:p>
          <w:p w14:paraId="225C8E78" w14:textId="3F0CB19E" w:rsidR="00A13F05" w:rsidRPr="00A13F05" w:rsidRDefault="00A13F05" w:rsidP="00A13F05">
            <w:pPr>
              <w:autoSpaceDE w:val="0"/>
              <w:autoSpaceDN w:val="0"/>
              <w:adjustRightInd w:val="0"/>
              <w:rPr>
                <w:rFonts w:cstheme="minorHAnsi"/>
                <w:szCs w:val="24"/>
              </w:rPr>
            </w:pPr>
            <w:r w:rsidRPr="00A13F05">
              <w:rPr>
                <w:rFonts w:cstheme="minorHAnsi"/>
                <w:szCs w:val="24"/>
              </w:rPr>
              <w:t>Commitments. We ensure that all commitments made to the public, including those by the decision-maker, are made in good faith.</w:t>
            </w:r>
          </w:p>
        </w:tc>
      </w:tr>
      <w:tr w:rsidR="00A13F05" w:rsidRPr="00D34337" w14:paraId="25445669" w14:textId="77777777" w:rsidTr="00C126C6">
        <w:trPr>
          <w:cantSplit/>
        </w:trPr>
        <w:tc>
          <w:tcPr>
            <w:tcW w:w="3794" w:type="dxa"/>
          </w:tcPr>
          <w:p w14:paraId="468ADFDF" w14:textId="78AE9463" w:rsidR="00A13F05" w:rsidRPr="00A13F05" w:rsidRDefault="00A13F05" w:rsidP="00A13F05">
            <w:pPr>
              <w:rPr>
                <w:rFonts w:cstheme="minorHAnsi"/>
                <w:szCs w:val="24"/>
              </w:rPr>
            </w:pPr>
            <w:r w:rsidRPr="00A13F05">
              <w:rPr>
                <w:rFonts w:cstheme="minorHAnsi"/>
                <w:szCs w:val="24"/>
              </w:rPr>
              <w:lastRenderedPageBreak/>
              <w:t>NICE involvement principles</w:t>
            </w:r>
          </w:p>
        </w:tc>
        <w:tc>
          <w:tcPr>
            <w:tcW w:w="10992" w:type="dxa"/>
          </w:tcPr>
          <w:p w14:paraId="251F42D2" w14:textId="77777777" w:rsidR="00A13F05" w:rsidRPr="00A13F05" w:rsidRDefault="00A13F05" w:rsidP="00A13F05">
            <w:pPr>
              <w:autoSpaceDE w:val="0"/>
              <w:autoSpaceDN w:val="0"/>
              <w:adjustRightInd w:val="0"/>
              <w:rPr>
                <w:rFonts w:cstheme="minorHAnsi"/>
                <w:szCs w:val="24"/>
              </w:rPr>
            </w:pPr>
            <w:r w:rsidRPr="00A13F05">
              <w:rPr>
                <w:rFonts w:cstheme="minorHAnsi"/>
                <w:szCs w:val="24"/>
              </w:rPr>
              <w:t>7. We will be clear, open, and honest about where we can act.</w:t>
            </w:r>
          </w:p>
          <w:p w14:paraId="58BB51F7" w14:textId="6506D522" w:rsidR="00A13F05" w:rsidRPr="00A13F05" w:rsidRDefault="00A13F05" w:rsidP="00A13F05">
            <w:pPr>
              <w:autoSpaceDE w:val="0"/>
              <w:autoSpaceDN w:val="0"/>
              <w:adjustRightInd w:val="0"/>
              <w:rPr>
                <w:rFonts w:cstheme="minorHAnsi"/>
                <w:szCs w:val="24"/>
              </w:rPr>
            </w:pPr>
            <w:r w:rsidRPr="00A13F05">
              <w:rPr>
                <w:rFonts w:cstheme="minorHAnsi"/>
                <w:szCs w:val="24"/>
              </w:rPr>
              <w:t>11. Engagement with people and communities is valued by NICE and has visible commitment from the Board and executive team.</w:t>
            </w:r>
          </w:p>
        </w:tc>
      </w:tr>
      <w:tr w:rsidR="00A13F05" w:rsidRPr="00D34337" w14:paraId="699ADA31" w14:textId="77777777" w:rsidTr="00C126C6">
        <w:trPr>
          <w:cantSplit/>
        </w:trPr>
        <w:tc>
          <w:tcPr>
            <w:tcW w:w="3794" w:type="dxa"/>
          </w:tcPr>
          <w:p w14:paraId="49B3C047" w14:textId="5C6D2181" w:rsidR="00A13F05" w:rsidRPr="00A13F05" w:rsidRDefault="00A13F05" w:rsidP="00A13F05">
            <w:pPr>
              <w:autoSpaceDE w:val="0"/>
              <w:autoSpaceDN w:val="0"/>
              <w:adjustRightInd w:val="0"/>
              <w:rPr>
                <w:rFonts w:cstheme="minorHAnsi"/>
                <w:szCs w:val="24"/>
              </w:rPr>
            </w:pPr>
            <w:r w:rsidRPr="00A13F05">
              <w:rPr>
                <w:rFonts w:cstheme="minorHAnsi"/>
                <w:szCs w:val="24"/>
              </w:rPr>
              <w:t>Demos citizen’s white paper</w:t>
            </w:r>
          </w:p>
        </w:tc>
        <w:tc>
          <w:tcPr>
            <w:tcW w:w="10992" w:type="dxa"/>
          </w:tcPr>
          <w:p w14:paraId="4234407D" w14:textId="522B7848" w:rsidR="00A13F05" w:rsidRPr="00A13F05" w:rsidRDefault="00A13F05" w:rsidP="00A13F05">
            <w:pPr>
              <w:autoSpaceDE w:val="0"/>
              <w:autoSpaceDN w:val="0"/>
              <w:adjustRightInd w:val="0"/>
              <w:rPr>
                <w:rFonts w:cstheme="minorHAnsi"/>
                <w:szCs w:val="24"/>
              </w:rPr>
            </w:pPr>
            <w:r w:rsidRPr="00A13F05">
              <w:rPr>
                <w:rFonts w:cstheme="minorHAnsi"/>
                <w:szCs w:val="24"/>
              </w:rPr>
              <w:t>Transparent and accountable: process, plan, materials, conclusions and next steps are published</w:t>
            </w:r>
          </w:p>
        </w:tc>
      </w:tr>
      <w:tr w:rsidR="00A13F05" w:rsidRPr="00D34337" w14:paraId="7A3A134E" w14:textId="77777777" w:rsidTr="00C126C6">
        <w:trPr>
          <w:cantSplit/>
        </w:trPr>
        <w:tc>
          <w:tcPr>
            <w:tcW w:w="3794" w:type="dxa"/>
          </w:tcPr>
          <w:p w14:paraId="49A41062" w14:textId="77777777" w:rsidR="00A13F05" w:rsidRPr="00A13F05" w:rsidRDefault="00A13F05" w:rsidP="00A13F05">
            <w:pPr>
              <w:autoSpaceDE w:val="0"/>
              <w:autoSpaceDN w:val="0"/>
              <w:adjustRightInd w:val="0"/>
              <w:rPr>
                <w:rFonts w:cstheme="minorHAnsi"/>
                <w:szCs w:val="24"/>
              </w:rPr>
            </w:pPr>
            <w:r w:rsidRPr="00A13F05">
              <w:rPr>
                <w:rFonts w:cstheme="minorHAnsi"/>
                <w:szCs w:val="24"/>
              </w:rPr>
              <w:t>Sciencewise principles</w:t>
            </w:r>
          </w:p>
          <w:p w14:paraId="74B18162" w14:textId="05DB504B" w:rsidR="00A13F05" w:rsidRPr="00A13F05" w:rsidRDefault="00A13F05" w:rsidP="00A13F05">
            <w:pPr>
              <w:autoSpaceDE w:val="0"/>
              <w:autoSpaceDN w:val="0"/>
              <w:adjustRightInd w:val="0"/>
              <w:rPr>
                <w:rFonts w:cstheme="minorHAnsi"/>
                <w:szCs w:val="24"/>
              </w:rPr>
            </w:pPr>
          </w:p>
        </w:tc>
        <w:tc>
          <w:tcPr>
            <w:tcW w:w="10992" w:type="dxa"/>
          </w:tcPr>
          <w:p w14:paraId="6AA52646" w14:textId="77777777" w:rsidR="00A13F05" w:rsidRPr="00A13F05" w:rsidRDefault="00A13F05" w:rsidP="006D4011">
            <w:pPr>
              <w:pStyle w:val="ListParagraph"/>
              <w:numPr>
                <w:ilvl w:val="0"/>
                <w:numId w:val="52"/>
              </w:numPr>
              <w:autoSpaceDE w:val="0"/>
              <w:autoSpaceDN w:val="0"/>
              <w:adjustRightInd w:val="0"/>
              <w:ind w:left="357" w:hanging="357"/>
              <w:rPr>
                <w:rFonts w:cstheme="minorHAnsi"/>
                <w:szCs w:val="24"/>
              </w:rPr>
            </w:pPr>
            <w:r w:rsidRPr="00A13F05">
              <w:rPr>
                <w:rFonts w:cstheme="minorHAnsi"/>
                <w:szCs w:val="24"/>
              </w:rPr>
              <w:t xml:space="preserve">Fair and balanced dialogue: </w:t>
            </w:r>
            <w:r w:rsidRPr="00A13F05">
              <w:rPr>
                <w:rFonts w:cstheme="minorHAnsi"/>
                <w:szCs w:val="24"/>
                <w:lang w:val="en-US"/>
              </w:rPr>
              <w:t>Was the process fair, with no in-built bias?</w:t>
            </w:r>
          </w:p>
          <w:p w14:paraId="5CBA4197" w14:textId="77777777" w:rsidR="00A13F05" w:rsidRPr="00A13F05" w:rsidRDefault="00A13F05" w:rsidP="006D4011">
            <w:pPr>
              <w:pStyle w:val="ListParagraph"/>
              <w:numPr>
                <w:ilvl w:val="0"/>
                <w:numId w:val="52"/>
              </w:numPr>
              <w:autoSpaceDE w:val="0"/>
              <w:autoSpaceDN w:val="0"/>
              <w:adjustRightInd w:val="0"/>
              <w:ind w:left="357" w:hanging="357"/>
              <w:rPr>
                <w:rFonts w:cstheme="minorHAnsi"/>
                <w:szCs w:val="24"/>
              </w:rPr>
            </w:pPr>
            <w:r w:rsidRPr="00A13F05">
              <w:rPr>
                <w:rFonts w:cstheme="minorHAnsi"/>
                <w:szCs w:val="24"/>
              </w:rPr>
              <w:t>Capturing agreement, disagreement and uncertainty: How were agreement, disagreement and uncertainty among participants defined, identified and recorded?</w:t>
            </w:r>
          </w:p>
          <w:p w14:paraId="58BD88E8" w14:textId="0742D988" w:rsidR="00A13F05" w:rsidRPr="00A13F05" w:rsidRDefault="00A13F05" w:rsidP="006D4011">
            <w:pPr>
              <w:pStyle w:val="ListParagraph"/>
              <w:keepNext/>
              <w:numPr>
                <w:ilvl w:val="0"/>
                <w:numId w:val="52"/>
              </w:numPr>
              <w:autoSpaceDE w:val="0"/>
              <w:autoSpaceDN w:val="0"/>
              <w:adjustRightInd w:val="0"/>
              <w:ind w:left="357" w:hanging="357"/>
              <w:rPr>
                <w:rFonts w:cstheme="minorHAnsi"/>
                <w:szCs w:val="24"/>
                <w:lang w:val="en-US"/>
              </w:rPr>
            </w:pPr>
            <w:r w:rsidRPr="00A13F05">
              <w:rPr>
                <w:rFonts w:cstheme="minorHAnsi"/>
                <w:szCs w:val="24"/>
                <w:lang w:val="en-US"/>
              </w:rPr>
              <w:t>Governance and management: Were the governance and management arrangements appropriate and effective to meet the objectives?</w:t>
            </w:r>
          </w:p>
        </w:tc>
      </w:tr>
    </w:tbl>
    <w:p w14:paraId="4D516C66" w14:textId="1C97B216" w:rsidR="00A13F05" w:rsidRDefault="00A13F05" w:rsidP="00A13F05">
      <w:pPr>
        <w:pStyle w:val="Caption"/>
      </w:pPr>
      <w:r>
        <w:t xml:space="preserve">Table </w:t>
      </w:r>
      <w:fldSimple w:instr=" SEQ Table \* ARABIC ">
        <w:r w:rsidR="004D6FD0">
          <w:rPr>
            <w:noProof/>
          </w:rPr>
          <w:t>11</w:t>
        </w:r>
      </w:fldSimple>
      <w:r>
        <w:t xml:space="preserve"> </w:t>
      </w:r>
      <w:r w:rsidRPr="0022629C">
        <w:t>How the frameworks align with the People’s Principle 4: Integrity</w:t>
      </w:r>
    </w:p>
    <w:p w14:paraId="26DF0E3C" w14:textId="77777777" w:rsidR="00A13F05" w:rsidRDefault="00A13F05" w:rsidP="00A13F05"/>
    <w:p w14:paraId="6F99974C" w14:textId="77777777" w:rsidR="00A13F05" w:rsidRDefault="00A13F05" w:rsidP="00A13F05">
      <w:pPr>
        <w:pStyle w:val="BarSubHeader"/>
      </w:pPr>
      <w:r>
        <w:t>Care</w:t>
      </w:r>
      <w:r>
        <w:tab/>
      </w:r>
    </w:p>
    <w:p w14:paraId="5A0ECC5A" w14:textId="3C1AA259" w:rsidR="00A13F05" w:rsidRDefault="00A13F05" w:rsidP="00A13F05">
      <w:pPr>
        <w:pStyle w:val="ListParagraph"/>
        <w:numPr>
          <w:ilvl w:val="0"/>
          <w:numId w:val="53"/>
        </w:numPr>
      </w:pPr>
      <w:r>
        <w:t xml:space="preserve">Participants need to feel confident that their views and data are handled responsibly.  </w:t>
      </w:r>
    </w:p>
    <w:p w14:paraId="4F5D529A" w14:textId="0EF50EC3" w:rsidR="00A13F05" w:rsidRDefault="00A13F05" w:rsidP="00A13F05">
      <w:pPr>
        <w:pStyle w:val="ListParagraph"/>
        <w:numPr>
          <w:ilvl w:val="0"/>
          <w:numId w:val="53"/>
        </w:numPr>
      </w:pPr>
      <w:r>
        <w:t xml:space="preserve">Participants need to feel safe to share their experiences and engage with new research.  </w:t>
      </w:r>
    </w:p>
    <w:p w14:paraId="4B364A89" w14:textId="77777777" w:rsidR="00A13F05" w:rsidRDefault="00A13F05" w:rsidP="00A13F05"/>
    <w:tbl>
      <w:tblPr>
        <w:tblStyle w:val="TableGrid"/>
        <w:tblW w:w="0" w:type="auto"/>
        <w:tblLook w:val="04A0" w:firstRow="1" w:lastRow="0" w:firstColumn="1" w:lastColumn="0" w:noHBand="0" w:noVBand="1"/>
        <w:tblCaption w:val="People’s Principle 4: Care"/>
        <w:tblDescription w:val="How the frameworks align with the People’s Principle 4: Care"/>
      </w:tblPr>
      <w:tblGrid>
        <w:gridCol w:w="3746"/>
        <w:gridCol w:w="10814"/>
      </w:tblGrid>
      <w:tr w:rsidR="00A13F05" w:rsidRPr="00D34337" w14:paraId="4AB87230" w14:textId="77777777" w:rsidTr="00C126C6">
        <w:trPr>
          <w:cantSplit/>
          <w:tblHeader/>
        </w:trPr>
        <w:tc>
          <w:tcPr>
            <w:tcW w:w="3794" w:type="dxa"/>
          </w:tcPr>
          <w:p w14:paraId="392ECAC0" w14:textId="77777777" w:rsidR="00A13F05" w:rsidRPr="00D34337" w:rsidRDefault="00A13F05" w:rsidP="007C3DF9">
            <w:pPr>
              <w:rPr>
                <w:rFonts w:cstheme="minorHAnsi"/>
                <w:b/>
                <w:bCs/>
              </w:rPr>
            </w:pPr>
            <w:r w:rsidRPr="00D34337">
              <w:rPr>
                <w:rFonts w:cstheme="minorHAnsi"/>
                <w:b/>
                <w:bCs/>
              </w:rPr>
              <w:t>Framework</w:t>
            </w:r>
          </w:p>
        </w:tc>
        <w:tc>
          <w:tcPr>
            <w:tcW w:w="10992" w:type="dxa"/>
          </w:tcPr>
          <w:p w14:paraId="5324ED82" w14:textId="77777777" w:rsidR="00A13F05" w:rsidRPr="00D34337" w:rsidRDefault="00A13F05"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w:t>
            </w:r>
            <w:r>
              <w:rPr>
                <w:rFonts w:cstheme="minorHAnsi"/>
                <w:b/>
                <w:bCs/>
              </w:rPr>
              <w:t>4</w:t>
            </w:r>
          </w:p>
        </w:tc>
      </w:tr>
      <w:tr w:rsidR="00A50481" w:rsidRPr="00D34337" w14:paraId="245D46E0" w14:textId="77777777" w:rsidTr="00C126C6">
        <w:trPr>
          <w:cantSplit/>
        </w:trPr>
        <w:tc>
          <w:tcPr>
            <w:tcW w:w="3794" w:type="dxa"/>
          </w:tcPr>
          <w:p w14:paraId="412CFDB4" w14:textId="77777777" w:rsidR="00A50481" w:rsidRPr="00A50481" w:rsidRDefault="00A50481" w:rsidP="00A50481">
            <w:pPr>
              <w:autoSpaceDE w:val="0"/>
              <w:autoSpaceDN w:val="0"/>
              <w:adjustRightInd w:val="0"/>
              <w:rPr>
                <w:rFonts w:cstheme="minorHAnsi"/>
              </w:rPr>
            </w:pPr>
            <w:r w:rsidRPr="00A50481">
              <w:rPr>
                <w:rFonts w:cstheme="minorHAnsi"/>
              </w:rPr>
              <w:t>IAP2 Code of Ethics</w:t>
            </w:r>
          </w:p>
          <w:p w14:paraId="4EB54535" w14:textId="77777777" w:rsidR="00A50481" w:rsidRPr="00A50481" w:rsidRDefault="00A50481" w:rsidP="00A50481">
            <w:pPr>
              <w:autoSpaceDE w:val="0"/>
              <w:autoSpaceDN w:val="0"/>
              <w:adjustRightInd w:val="0"/>
              <w:rPr>
                <w:rFonts w:cstheme="minorHAnsi"/>
                <w:szCs w:val="24"/>
              </w:rPr>
            </w:pPr>
          </w:p>
        </w:tc>
        <w:tc>
          <w:tcPr>
            <w:tcW w:w="10992" w:type="dxa"/>
          </w:tcPr>
          <w:p w14:paraId="1B2CE516" w14:textId="137AA08F" w:rsidR="00A50481" w:rsidRPr="00A50481" w:rsidRDefault="00A50481" w:rsidP="00A50481">
            <w:pPr>
              <w:autoSpaceDE w:val="0"/>
              <w:autoSpaceDN w:val="0"/>
              <w:adjustRightInd w:val="0"/>
              <w:rPr>
                <w:rFonts w:cstheme="minorHAnsi"/>
                <w:szCs w:val="24"/>
              </w:rPr>
            </w:pPr>
            <w:r w:rsidRPr="00A50481">
              <w:rPr>
                <w:rFonts w:cstheme="minorHAnsi"/>
              </w:rPr>
              <w:t>Role of practitioner. We will enhance the public's participation in the decision-making process and assist decision-makers in being responsive to the public's concerns and suggestions.</w:t>
            </w:r>
          </w:p>
        </w:tc>
      </w:tr>
      <w:tr w:rsidR="00A50481" w:rsidRPr="00D34337" w14:paraId="17C4B413" w14:textId="77777777" w:rsidTr="00C126C6">
        <w:trPr>
          <w:cantSplit/>
        </w:trPr>
        <w:tc>
          <w:tcPr>
            <w:tcW w:w="3794" w:type="dxa"/>
          </w:tcPr>
          <w:p w14:paraId="2974B699" w14:textId="2BC89153" w:rsidR="00A50481" w:rsidRPr="00A50481" w:rsidRDefault="00A50481" w:rsidP="00A50481">
            <w:pPr>
              <w:rPr>
                <w:rFonts w:cstheme="minorHAnsi"/>
                <w:szCs w:val="24"/>
              </w:rPr>
            </w:pPr>
            <w:r w:rsidRPr="00A50481">
              <w:rPr>
                <w:rFonts w:cstheme="minorHAnsi"/>
              </w:rPr>
              <w:t>NICE involvement principles</w:t>
            </w:r>
          </w:p>
        </w:tc>
        <w:tc>
          <w:tcPr>
            <w:tcW w:w="10992" w:type="dxa"/>
          </w:tcPr>
          <w:p w14:paraId="5377E5B5" w14:textId="77777777" w:rsidR="00A50481" w:rsidRPr="00A50481" w:rsidRDefault="00A50481" w:rsidP="00A50481">
            <w:pPr>
              <w:autoSpaceDE w:val="0"/>
              <w:autoSpaceDN w:val="0"/>
              <w:adjustRightInd w:val="0"/>
              <w:rPr>
                <w:rFonts w:cstheme="minorHAnsi"/>
              </w:rPr>
            </w:pPr>
            <w:r w:rsidRPr="00A50481">
              <w:rPr>
                <w:rFonts w:cstheme="minorHAnsi"/>
              </w:rPr>
              <w:t>6. We will help everyone feel safe to speak up, to disagree openly, test new approaches and learn from them.</w:t>
            </w:r>
          </w:p>
          <w:p w14:paraId="46E69A92" w14:textId="626E52BB" w:rsidR="00A50481" w:rsidRPr="00A50481" w:rsidRDefault="00A50481" w:rsidP="00A50481">
            <w:pPr>
              <w:rPr>
                <w:rFonts w:cstheme="minorHAnsi"/>
              </w:rPr>
            </w:pPr>
            <w:r w:rsidRPr="00A50481">
              <w:rPr>
                <w:rFonts w:cstheme="minorHAnsi"/>
              </w:rPr>
              <w:t>8. We will adopt new ways of working and learn and adapt together; valuing people’s diverse skills.</w:t>
            </w:r>
          </w:p>
        </w:tc>
      </w:tr>
      <w:tr w:rsidR="00A50481" w:rsidRPr="00D34337" w14:paraId="4A679CC2" w14:textId="77777777" w:rsidTr="00C126C6">
        <w:trPr>
          <w:cantSplit/>
        </w:trPr>
        <w:tc>
          <w:tcPr>
            <w:tcW w:w="3794" w:type="dxa"/>
          </w:tcPr>
          <w:p w14:paraId="703CF8FE" w14:textId="736F0574" w:rsidR="00A50481" w:rsidRPr="00A50481" w:rsidRDefault="00A50481" w:rsidP="00A50481">
            <w:pPr>
              <w:rPr>
                <w:rFonts w:cstheme="minorHAnsi"/>
                <w:szCs w:val="24"/>
              </w:rPr>
            </w:pPr>
            <w:r w:rsidRPr="00A50481">
              <w:rPr>
                <w:rFonts w:cstheme="minorHAnsi"/>
              </w:rPr>
              <w:t>Demos citizen’s white paper</w:t>
            </w:r>
          </w:p>
        </w:tc>
        <w:tc>
          <w:tcPr>
            <w:tcW w:w="10992" w:type="dxa"/>
          </w:tcPr>
          <w:p w14:paraId="3A257789" w14:textId="3D68C665" w:rsidR="00A50481" w:rsidRPr="00A50481" w:rsidRDefault="00A50481" w:rsidP="00A50481">
            <w:pPr>
              <w:autoSpaceDE w:val="0"/>
              <w:autoSpaceDN w:val="0"/>
              <w:adjustRightInd w:val="0"/>
              <w:rPr>
                <w:rFonts w:cstheme="minorHAnsi"/>
              </w:rPr>
            </w:pPr>
            <w:r w:rsidRPr="00A50481">
              <w:rPr>
                <w:rFonts w:cstheme="minorHAnsi"/>
              </w:rPr>
              <w:t>Facilitated deliberation: learning, sharing views, deliberating, to arrive collectively at recommendations</w:t>
            </w:r>
          </w:p>
        </w:tc>
      </w:tr>
      <w:tr w:rsidR="00A50481" w:rsidRPr="00D34337" w14:paraId="27B9CB0E" w14:textId="77777777" w:rsidTr="00C126C6">
        <w:trPr>
          <w:cantSplit/>
        </w:trPr>
        <w:tc>
          <w:tcPr>
            <w:tcW w:w="3794" w:type="dxa"/>
          </w:tcPr>
          <w:p w14:paraId="03F59E17" w14:textId="300183E1" w:rsidR="00A50481" w:rsidRPr="00A50481" w:rsidRDefault="00A50481" w:rsidP="00A50481">
            <w:pPr>
              <w:autoSpaceDE w:val="0"/>
              <w:autoSpaceDN w:val="0"/>
              <w:adjustRightInd w:val="0"/>
              <w:rPr>
                <w:rFonts w:cstheme="minorHAnsi"/>
                <w:szCs w:val="24"/>
              </w:rPr>
            </w:pPr>
            <w:r w:rsidRPr="00A50481">
              <w:rPr>
                <w:rFonts w:cstheme="minorHAnsi"/>
              </w:rPr>
              <w:t>Sciencewise principles</w:t>
            </w:r>
          </w:p>
        </w:tc>
        <w:tc>
          <w:tcPr>
            <w:tcW w:w="10992" w:type="dxa"/>
          </w:tcPr>
          <w:p w14:paraId="71327F28" w14:textId="77777777" w:rsidR="00A50481" w:rsidRPr="00A50481" w:rsidRDefault="00A50481" w:rsidP="00A50481">
            <w:pPr>
              <w:pStyle w:val="ListParagraph"/>
              <w:numPr>
                <w:ilvl w:val="0"/>
                <w:numId w:val="54"/>
              </w:numPr>
              <w:autoSpaceDE w:val="0"/>
              <w:autoSpaceDN w:val="0"/>
              <w:adjustRightInd w:val="0"/>
              <w:rPr>
                <w:rFonts w:cstheme="minorHAnsi"/>
              </w:rPr>
            </w:pPr>
            <w:r w:rsidRPr="00A50481">
              <w:rPr>
                <w:rFonts w:cstheme="minorHAnsi"/>
              </w:rPr>
              <w:t>Ethics, anonymity and data protection: Was due attention given to ethics, anonymity and data protection?</w:t>
            </w:r>
          </w:p>
          <w:p w14:paraId="39452615" w14:textId="77777777" w:rsidR="00A50481" w:rsidRPr="00A50481" w:rsidRDefault="00A50481" w:rsidP="00A50481">
            <w:pPr>
              <w:pStyle w:val="ListParagraph"/>
              <w:numPr>
                <w:ilvl w:val="0"/>
                <w:numId w:val="54"/>
              </w:numPr>
              <w:autoSpaceDE w:val="0"/>
              <w:autoSpaceDN w:val="0"/>
              <w:adjustRightInd w:val="0"/>
              <w:rPr>
                <w:rFonts w:cstheme="minorHAnsi"/>
              </w:rPr>
            </w:pPr>
            <w:r w:rsidRPr="00A50481">
              <w:rPr>
                <w:rFonts w:cstheme="minorHAnsi"/>
                <w:lang w:val="en-US"/>
              </w:rPr>
              <w:t xml:space="preserve">Respect for participants: Were public participants treated with respect, and sufficiently supported? </w:t>
            </w:r>
          </w:p>
          <w:p w14:paraId="00BE8325" w14:textId="778FF132" w:rsidR="00A50481" w:rsidRPr="00A50481" w:rsidRDefault="00A50481" w:rsidP="00A50481">
            <w:pPr>
              <w:pStyle w:val="ListParagraph"/>
              <w:numPr>
                <w:ilvl w:val="0"/>
                <w:numId w:val="54"/>
              </w:numPr>
              <w:autoSpaceDE w:val="0"/>
              <w:autoSpaceDN w:val="0"/>
              <w:adjustRightInd w:val="0"/>
              <w:rPr>
                <w:rFonts w:cstheme="minorHAnsi"/>
              </w:rPr>
            </w:pPr>
            <w:r w:rsidRPr="00A50481">
              <w:rPr>
                <w:rFonts w:cstheme="minorHAnsi"/>
                <w:lang w:val="en-US"/>
              </w:rPr>
              <w:t>Governance and management: Were the governance and management arrangements appropriate and effective to meet the objectives?</w:t>
            </w:r>
          </w:p>
        </w:tc>
      </w:tr>
      <w:tr w:rsidR="00A50481" w:rsidRPr="00D34337" w14:paraId="59F8C7C6" w14:textId="77777777" w:rsidTr="00C126C6">
        <w:trPr>
          <w:cantSplit/>
        </w:trPr>
        <w:tc>
          <w:tcPr>
            <w:tcW w:w="3794" w:type="dxa"/>
          </w:tcPr>
          <w:p w14:paraId="751F12BD" w14:textId="2A3EB304" w:rsidR="00A50481" w:rsidRPr="00A50481" w:rsidRDefault="00A50481" w:rsidP="00A50481">
            <w:pPr>
              <w:autoSpaceDE w:val="0"/>
              <w:autoSpaceDN w:val="0"/>
              <w:adjustRightInd w:val="0"/>
              <w:rPr>
                <w:rFonts w:cstheme="minorHAnsi"/>
                <w:szCs w:val="24"/>
              </w:rPr>
            </w:pPr>
            <w:proofErr w:type="spellStart"/>
            <w:r w:rsidRPr="00A50481">
              <w:rPr>
                <w:rFonts w:cstheme="minorHAnsi"/>
              </w:rPr>
              <w:lastRenderedPageBreak/>
              <w:t>Sciencewise</w:t>
            </w:r>
            <w:proofErr w:type="spellEnd"/>
            <w:r w:rsidRPr="00A50481">
              <w:rPr>
                <w:rFonts w:cstheme="minorHAnsi"/>
              </w:rPr>
              <w:t xml:space="preserve"> principles: Reporting</w:t>
            </w:r>
          </w:p>
        </w:tc>
        <w:tc>
          <w:tcPr>
            <w:tcW w:w="10992" w:type="dxa"/>
          </w:tcPr>
          <w:p w14:paraId="6B9498C9" w14:textId="77777777" w:rsidR="00A50481" w:rsidRPr="00A50481" w:rsidRDefault="00A50481" w:rsidP="00A50481">
            <w:pPr>
              <w:pStyle w:val="ListParagraph"/>
              <w:numPr>
                <w:ilvl w:val="0"/>
                <w:numId w:val="55"/>
              </w:numPr>
              <w:autoSpaceDE w:val="0"/>
              <w:autoSpaceDN w:val="0"/>
              <w:adjustRightInd w:val="0"/>
              <w:rPr>
                <w:rFonts w:cstheme="minorHAnsi"/>
                <w:lang w:val="en-US"/>
              </w:rPr>
            </w:pPr>
            <w:r w:rsidRPr="00A50481">
              <w:rPr>
                <w:rFonts w:cstheme="minorHAnsi"/>
                <w:lang w:val="en-US"/>
              </w:rPr>
              <w:t>Clear and coherent reporting: How clear and coherent was the reporting of the dialogue?</w:t>
            </w:r>
          </w:p>
          <w:p w14:paraId="3EB63FFF" w14:textId="77777777" w:rsidR="00A50481" w:rsidRPr="00A50481" w:rsidRDefault="00A50481" w:rsidP="00A50481">
            <w:pPr>
              <w:pStyle w:val="ListParagraph"/>
              <w:numPr>
                <w:ilvl w:val="0"/>
                <w:numId w:val="55"/>
              </w:numPr>
              <w:autoSpaceDE w:val="0"/>
              <w:autoSpaceDN w:val="0"/>
              <w:adjustRightInd w:val="0"/>
              <w:rPr>
                <w:rFonts w:cstheme="minorHAnsi"/>
              </w:rPr>
            </w:pPr>
            <w:r w:rsidRPr="00A50481">
              <w:rPr>
                <w:rFonts w:cstheme="minorHAnsi"/>
                <w:lang w:val="en-US"/>
              </w:rPr>
              <w:t>Clear links between data and conclusions in reporting dialogue results:</w:t>
            </w:r>
          </w:p>
          <w:p w14:paraId="70C1DF8B" w14:textId="77777777" w:rsidR="00A50481" w:rsidRPr="00A50481" w:rsidRDefault="00A50481" w:rsidP="00A50481">
            <w:pPr>
              <w:pStyle w:val="ListParagraph"/>
              <w:numPr>
                <w:ilvl w:val="0"/>
                <w:numId w:val="55"/>
              </w:numPr>
              <w:autoSpaceDE w:val="0"/>
              <w:autoSpaceDN w:val="0"/>
              <w:adjustRightInd w:val="0"/>
              <w:rPr>
                <w:rFonts w:cstheme="minorHAnsi"/>
              </w:rPr>
            </w:pPr>
            <w:r w:rsidRPr="00A50481">
              <w:rPr>
                <w:rFonts w:cstheme="minorHAnsi"/>
                <w:lang w:val="en-US"/>
              </w:rPr>
              <w:t>How clear were the links between data, interpretation and conclusions?</w:t>
            </w:r>
          </w:p>
          <w:p w14:paraId="58A9C364" w14:textId="77777777" w:rsidR="00A50481" w:rsidRPr="00A50481" w:rsidRDefault="00A50481" w:rsidP="00A50481">
            <w:pPr>
              <w:pStyle w:val="ListParagraph"/>
              <w:numPr>
                <w:ilvl w:val="0"/>
                <w:numId w:val="55"/>
              </w:numPr>
              <w:autoSpaceDE w:val="0"/>
              <w:autoSpaceDN w:val="0"/>
              <w:adjustRightInd w:val="0"/>
              <w:rPr>
                <w:rFonts w:cstheme="minorHAnsi"/>
                <w:lang w:val="en-US"/>
              </w:rPr>
            </w:pPr>
            <w:r w:rsidRPr="00A50481">
              <w:rPr>
                <w:rFonts w:cstheme="minorHAnsi"/>
                <w:lang w:val="en-US"/>
              </w:rPr>
              <w:t>Reporting of wider implications of dialogue results: How well explained was the scope for drawing wider inference from the dialogue results?</w:t>
            </w:r>
          </w:p>
          <w:p w14:paraId="03B9C2C0" w14:textId="77777777" w:rsidR="00A50481" w:rsidRPr="00A50481" w:rsidRDefault="00A50481" w:rsidP="00A50481">
            <w:pPr>
              <w:pStyle w:val="ListParagraph"/>
              <w:numPr>
                <w:ilvl w:val="0"/>
                <w:numId w:val="55"/>
              </w:numPr>
              <w:autoSpaceDE w:val="0"/>
              <w:autoSpaceDN w:val="0"/>
              <w:adjustRightInd w:val="0"/>
              <w:rPr>
                <w:rFonts w:cstheme="minorHAnsi"/>
              </w:rPr>
            </w:pPr>
            <w:r w:rsidRPr="00A50481">
              <w:rPr>
                <w:rFonts w:cstheme="minorHAnsi"/>
                <w:lang w:val="en-US"/>
              </w:rPr>
              <w:t xml:space="preserve">Participant involvement in reporting the dialogue results: How were public participants involved in the drafting and production of </w:t>
            </w:r>
            <w:proofErr w:type="gramStart"/>
            <w:r w:rsidRPr="00A50481">
              <w:rPr>
                <w:rFonts w:cstheme="minorHAnsi"/>
                <w:lang w:val="en-US"/>
              </w:rPr>
              <w:t>final results</w:t>
            </w:r>
            <w:proofErr w:type="gramEnd"/>
            <w:r w:rsidRPr="00A50481">
              <w:rPr>
                <w:rFonts w:cstheme="minorHAnsi"/>
                <w:lang w:val="en-US"/>
              </w:rPr>
              <w:t>, if at all?</w:t>
            </w:r>
          </w:p>
          <w:p w14:paraId="6694150F" w14:textId="2292D72B" w:rsidR="00A50481" w:rsidRPr="00A50481" w:rsidRDefault="00A50481" w:rsidP="00A50481">
            <w:pPr>
              <w:pStyle w:val="ListParagraph"/>
              <w:keepNext/>
              <w:numPr>
                <w:ilvl w:val="0"/>
                <w:numId w:val="55"/>
              </w:numPr>
              <w:autoSpaceDE w:val="0"/>
              <w:autoSpaceDN w:val="0"/>
              <w:adjustRightInd w:val="0"/>
              <w:rPr>
                <w:rFonts w:cstheme="minorHAnsi"/>
              </w:rPr>
            </w:pPr>
            <w:r w:rsidRPr="00A50481">
              <w:rPr>
                <w:rFonts w:cstheme="minorHAnsi"/>
                <w:lang w:val="en-US"/>
              </w:rPr>
              <w:t xml:space="preserve">Sharing the dialogue results and final reports: How were those involved in </w:t>
            </w:r>
            <w:proofErr w:type="gramStart"/>
            <w:r w:rsidRPr="00A50481">
              <w:rPr>
                <w:rFonts w:cstheme="minorHAnsi"/>
                <w:lang w:val="en-US"/>
              </w:rPr>
              <w:t>the  dialogue</w:t>
            </w:r>
            <w:proofErr w:type="gramEnd"/>
            <w:r w:rsidRPr="00A50481">
              <w:rPr>
                <w:rFonts w:cstheme="minorHAnsi"/>
                <w:lang w:val="en-US"/>
              </w:rPr>
              <w:t xml:space="preserve"> informed of the final results, and the use of those results?</w:t>
            </w:r>
          </w:p>
        </w:tc>
      </w:tr>
    </w:tbl>
    <w:p w14:paraId="7857D61C" w14:textId="50DFA4DA" w:rsidR="00A13F05" w:rsidRDefault="00A50481" w:rsidP="00A50481">
      <w:pPr>
        <w:pStyle w:val="Caption"/>
      </w:pPr>
      <w:r>
        <w:t xml:space="preserve">Table </w:t>
      </w:r>
      <w:fldSimple w:instr=" SEQ Table \* ARABIC ">
        <w:r w:rsidR="004D6FD0">
          <w:rPr>
            <w:noProof/>
          </w:rPr>
          <w:t>12</w:t>
        </w:r>
      </w:fldSimple>
      <w:r>
        <w:t xml:space="preserve"> </w:t>
      </w:r>
      <w:r w:rsidRPr="00AB7152">
        <w:t>How the frameworks align with the People’s Principle 4: Care</w:t>
      </w:r>
    </w:p>
    <w:p w14:paraId="1D25025A" w14:textId="77777777" w:rsidR="00EF641C" w:rsidRDefault="00EF641C" w:rsidP="00EF641C"/>
    <w:p w14:paraId="38C864EE" w14:textId="77777777" w:rsidR="00EF641C" w:rsidRDefault="00EF641C" w:rsidP="00EF641C">
      <w:pPr>
        <w:pStyle w:val="BarSubHeader"/>
      </w:pPr>
      <w:r w:rsidRPr="00EF641C">
        <w:t>Purpose</w:t>
      </w:r>
    </w:p>
    <w:p w14:paraId="0DA918D6" w14:textId="7AD4D6F3" w:rsidR="00EF641C" w:rsidRDefault="00EF641C" w:rsidP="00EF641C">
      <w:pPr>
        <w:pStyle w:val="ListParagraph"/>
        <w:numPr>
          <w:ilvl w:val="0"/>
          <w:numId w:val="56"/>
        </w:numPr>
      </w:pPr>
      <w:r w:rsidRPr="00EF641C">
        <w:t>Participants should feel invested in the opportunity.</w:t>
      </w:r>
    </w:p>
    <w:p w14:paraId="5F9C943D" w14:textId="77777777" w:rsidR="00EF641C" w:rsidRDefault="00EF641C" w:rsidP="00EF641C"/>
    <w:tbl>
      <w:tblPr>
        <w:tblStyle w:val="TableGrid"/>
        <w:tblW w:w="0" w:type="auto"/>
        <w:tblLook w:val="04A0" w:firstRow="1" w:lastRow="0" w:firstColumn="1" w:lastColumn="0" w:noHBand="0" w:noVBand="1"/>
        <w:tblCaption w:val="People’s Principle 4: Purpose"/>
        <w:tblDescription w:val="How the frameworks align with the People’s Principle 4: Purpose"/>
      </w:tblPr>
      <w:tblGrid>
        <w:gridCol w:w="3747"/>
        <w:gridCol w:w="10813"/>
      </w:tblGrid>
      <w:tr w:rsidR="007B1758" w:rsidRPr="00D34337" w14:paraId="54EAC243" w14:textId="77777777" w:rsidTr="00C126C6">
        <w:trPr>
          <w:cantSplit/>
          <w:tblHeader/>
        </w:trPr>
        <w:tc>
          <w:tcPr>
            <w:tcW w:w="3794" w:type="dxa"/>
          </w:tcPr>
          <w:p w14:paraId="1D60A037" w14:textId="77777777" w:rsidR="007B1758" w:rsidRPr="00D34337" w:rsidRDefault="007B1758" w:rsidP="007C3DF9">
            <w:pPr>
              <w:rPr>
                <w:rFonts w:cstheme="minorHAnsi"/>
                <w:b/>
                <w:bCs/>
              </w:rPr>
            </w:pPr>
            <w:r w:rsidRPr="00D34337">
              <w:rPr>
                <w:rFonts w:cstheme="minorHAnsi"/>
                <w:b/>
                <w:bCs/>
              </w:rPr>
              <w:t>Framework</w:t>
            </w:r>
          </w:p>
        </w:tc>
        <w:tc>
          <w:tcPr>
            <w:tcW w:w="10992" w:type="dxa"/>
          </w:tcPr>
          <w:p w14:paraId="1EEF144E" w14:textId="77777777" w:rsidR="007B1758" w:rsidRPr="00D34337" w:rsidRDefault="007B1758" w:rsidP="007C3DF9">
            <w:pPr>
              <w:rPr>
                <w:rFonts w:cstheme="minorHAnsi"/>
                <w:b/>
                <w:bCs/>
              </w:rPr>
            </w:pPr>
            <w:r w:rsidRPr="00D34337">
              <w:rPr>
                <w:rFonts w:cstheme="minorHAnsi"/>
                <w:b/>
                <w:bCs/>
              </w:rPr>
              <w:t xml:space="preserve">How the framework aligns with the People’s </w:t>
            </w:r>
            <w:proofErr w:type="gramStart"/>
            <w:r w:rsidRPr="00D34337">
              <w:rPr>
                <w:rFonts w:cstheme="minorHAnsi"/>
                <w:b/>
                <w:bCs/>
              </w:rPr>
              <w:t>Principle</w:t>
            </w:r>
            <w:proofErr w:type="gramEnd"/>
            <w:r w:rsidRPr="00D34337">
              <w:rPr>
                <w:rFonts w:cstheme="minorHAnsi"/>
                <w:b/>
                <w:bCs/>
              </w:rPr>
              <w:t xml:space="preserve"> </w:t>
            </w:r>
            <w:r>
              <w:rPr>
                <w:rFonts w:cstheme="minorHAnsi"/>
                <w:b/>
                <w:bCs/>
              </w:rPr>
              <w:t>4</w:t>
            </w:r>
          </w:p>
        </w:tc>
      </w:tr>
      <w:tr w:rsidR="007B1758" w:rsidRPr="00D34337" w14:paraId="6334F8C4" w14:textId="77777777" w:rsidTr="00C126C6">
        <w:trPr>
          <w:cantSplit/>
        </w:trPr>
        <w:tc>
          <w:tcPr>
            <w:tcW w:w="3794" w:type="dxa"/>
          </w:tcPr>
          <w:p w14:paraId="04780CC8" w14:textId="77777777" w:rsidR="007B1758" w:rsidRPr="007B1758" w:rsidRDefault="007B1758" w:rsidP="007B1758">
            <w:pPr>
              <w:autoSpaceDE w:val="0"/>
              <w:autoSpaceDN w:val="0"/>
              <w:adjustRightInd w:val="0"/>
              <w:rPr>
                <w:rFonts w:cstheme="minorHAnsi"/>
              </w:rPr>
            </w:pPr>
            <w:r w:rsidRPr="007B1758">
              <w:rPr>
                <w:rFonts w:cstheme="minorHAnsi"/>
              </w:rPr>
              <w:t>IAP2 Core values</w:t>
            </w:r>
          </w:p>
          <w:p w14:paraId="133EE298" w14:textId="77777777" w:rsidR="007B1758" w:rsidRPr="007B1758" w:rsidRDefault="007B1758" w:rsidP="007B1758">
            <w:pPr>
              <w:autoSpaceDE w:val="0"/>
              <w:autoSpaceDN w:val="0"/>
              <w:adjustRightInd w:val="0"/>
              <w:rPr>
                <w:rFonts w:cstheme="minorHAnsi"/>
                <w:szCs w:val="24"/>
              </w:rPr>
            </w:pPr>
          </w:p>
        </w:tc>
        <w:tc>
          <w:tcPr>
            <w:tcW w:w="10992" w:type="dxa"/>
          </w:tcPr>
          <w:p w14:paraId="6E879A3D" w14:textId="18B7141C" w:rsidR="007B1758" w:rsidRPr="007B1758" w:rsidRDefault="007B1758" w:rsidP="007B1758">
            <w:pPr>
              <w:autoSpaceDE w:val="0"/>
              <w:autoSpaceDN w:val="0"/>
              <w:adjustRightInd w:val="0"/>
              <w:rPr>
                <w:rFonts w:cstheme="minorHAnsi"/>
                <w:szCs w:val="24"/>
              </w:rPr>
            </w:pPr>
            <w:r w:rsidRPr="007B1758">
              <w:rPr>
                <w:rFonts w:cstheme="minorHAnsi"/>
              </w:rPr>
              <w:t>1. Public participation is based on the belief that those who are affected by a decision have a right to be involved in the decision-making process.</w:t>
            </w:r>
          </w:p>
        </w:tc>
      </w:tr>
      <w:tr w:rsidR="007B1758" w:rsidRPr="00D34337" w14:paraId="729EC3DF" w14:textId="77777777" w:rsidTr="00C126C6">
        <w:trPr>
          <w:cantSplit/>
        </w:trPr>
        <w:tc>
          <w:tcPr>
            <w:tcW w:w="3794" w:type="dxa"/>
          </w:tcPr>
          <w:p w14:paraId="70A40D25" w14:textId="77777777" w:rsidR="007B1758" w:rsidRPr="007B1758" w:rsidRDefault="007B1758" w:rsidP="007B1758">
            <w:pPr>
              <w:autoSpaceDE w:val="0"/>
              <w:autoSpaceDN w:val="0"/>
              <w:adjustRightInd w:val="0"/>
              <w:rPr>
                <w:rFonts w:cstheme="minorHAnsi"/>
              </w:rPr>
            </w:pPr>
            <w:r w:rsidRPr="007B1758">
              <w:rPr>
                <w:rFonts w:cstheme="minorHAnsi"/>
              </w:rPr>
              <w:t>IAP2 Code of Ethics</w:t>
            </w:r>
          </w:p>
          <w:p w14:paraId="0238528B" w14:textId="428B2F58" w:rsidR="007B1758" w:rsidRPr="007B1758" w:rsidRDefault="007B1758" w:rsidP="007B1758">
            <w:pPr>
              <w:rPr>
                <w:rFonts w:cstheme="minorHAnsi"/>
                <w:szCs w:val="24"/>
              </w:rPr>
            </w:pPr>
          </w:p>
        </w:tc>
        <w:tc>
          <w:tcPr>
            <w:tcW w:w="10992" w:type="dxa"/>
          </w:tcPr>
          <w:p w14:paraId="73969353" w14:textId="5C476DC5" w:rsidR="007B1758" w:rsidRPr="007B1758" w:rsidRDefault="007B1758" w:rsidP="007B1758">
            <w:pPr>
              <w:rPr>
                <w:rFonts w:cstheme="minorHAnsi"/>
              </w:rPr>
            </w:pPr>
            <w:r w:rsidRPr="007B1758">
              <w:rPr>
                <w:rFonts w:cstheme="minorHAnsi"/>
              </w:rPr>
              <w:t>Purpose. We support public participation as a process to make better decisions that incorporate the interests and concerns of all affected stakeholders and meet the needs of the decision-making body</w:t>
            </w:r>
          </w:p>
        </w:tc>
      </w:tr>
      <w:tr w:rsidR="007B1758" w:rsidRPr="00D34337" w14:paraId="044F5D6C" w14:textId="77777777" w:rsidTr="00C126C6">
        <w:trPr>
          <w:cantSplit/>
        </w:trPr>
        <w:tc>
          <w:tcPr>
            <w:tcW w:w="3794" w:type="dxa"/>
          </w:tcPr>
          <w:p w14:paraId="4FCD316E" w14:textId="797D0B0C" w:rsidR="007B1758" w:rsidRPr="007B1758" w:rsidRDefault="007B1758" w:rsidP="007B1758">
            <w:pPr>
              <w:rPr>
                <w:rFonts w:cstheme="minorHAnsi"/>
                <w:szCs w:val="24"/>
              </w:rPr>
            </w:pPr>
            <w:proofErr w:type="spellStart"/>
            <w:r w:rsidRPr="007B1758">
              <w:rPr>
                <w:rFonts w:cstheme="minorHAnsi"/>
              </w:rPr>
              <w:t>Sciencewise</w:t>
            </w:r>
            <w:proofErr w:type="spellEnd"/>
            <w:r w:rsidRPr="007B1758">
              <w:rPr>
                <w:rFonts w:cstheme="minorHAnsi"/>
              </w:rPr>
              <w:t xml:space="preserve"> principles</w:t>
            </w:r>
          </w:p>
        </w:tc>
        <w:tc>
          <w:tcPr>
            <w:tcW w:w="10992" w:type="dxa"/>
          </w:tcPr>
          <w:p w14:paraId="08FD9D2C" w14:textId="77777777" w:rsidR="007B1758" w:rsidRPr="007B1758" w:rsidRDefault="007B1758" w:rsidP="006D4011">
            <w:pPr>
              <w:pStyle w:val="ListParagraph"/>
              <w:numPr>
                <w:ilvl w:val="0"/>
                <w:numId w:val="56"/>
              </w:numPr>
              <w:autoSpaceDE w:val="0"/>
              <w:autoSpaceDN w:val="0"/>
              <w:adjustRightInd w:val="0"/>
              <w:ind w:left="357" w:hanging="357"/>
              <w:rPr>
                <w:rFonts w:cstheme="minorHAnsi"/>
              </w:rPr>
            </w:pPr>
            <w:r w:rsidRPr="007B1758">
              <w:rPr>
                <w:rFonts w:cstheme="minorHAnsi"/>
              </w:rPr>
              <w:t xml:space="preserve">Purpose: </w:t>
            </w:r>
            <w:r w:rsidRPr="007B1758">
              <w:rPr>
                <w:rFonts w:cstheme="minorHAnsi"/>
                <w:lang w:val="en-US"/>
              </w:rPr>
              <w:t>Was the purpose of the dialogue clear from the start? Were the objectives appropriate and clearly stated?</w:t>
            </w:r>
          </w:p>
          <w:p w14:paraId="04835763" w14:textId="77777777" w:rsidR="007B1758" w:rsidRPr="007B1758" w:rsidRDefault="007B1758" w:rsidP="006D4011">
            <w:pPr>
              <w:pStyle w:val="ListParagraph"/>
              <w:numPr>
                <w:ilvl w:val="0"/>
                <w:numId w:val="56"/>
              </w:numPr>
              <w:autoSpaceDE w:val="0"/>
              <w:autoSpaceDN w:val="0"/>
              <w:adjustRightInd w:val="0"/>
              <w:ind w:left="357" w:hanging="357"/>
              <w:rPr>
                <w:rFonts w:cstheme="minorHAnsi"/>
              </w:rPr>
            </w:pPr>
            <w:r w:rsidRPr="007B1758">
              <w:rPr>
                <w:rFonts w:cstheme="minorHAnsi"/>
              </w:rPr>
              <w:t>Design: How appropriate, robust and credible was the design of the deliberative workshops with the public (fit for purpose)?</w:t>
            </w:r>
          </w:p>
          <w:p w14:paraId="0DEE26B3" w14:textId="4CE56F6B" w:rsidR="007B1758" w:rsidRPr="007B1758" w:rsidRDefault="007B1758" w:rsidP="006D4011">
            <w:pPr>
              <w:pStyle w:val="ListParagraph"/>
              <w:keepNext/>
              <w:numPr>
                <w:ilvl w:val="0"/>
                <w:numId w:val="56"/>
              </w:numPr>
              <w:autoSpaceDE w:val="0"/>
              <w:autoSpaceDN w:val="0"/>
              <w:adjustRightInd w:val="0"/>
              <w:ind w:left="357" w:hanging="357"/>
              <w:rPr>
                <w:rFonts w:cstheme="minorHAnsi"/>
              </w:rPr>
            </w:pPr>
            <w:r w:rsidRPr="007B1758">
              <w:rPr>
                <w:rFonts w:cstheme="minorHAnsi"/>
              </w:rPr>
              <w:t xml:space="preserve">Meeting aspirations: </w:t>
            </w:r>
            <w:r w:rsidRPr="007B1758">
              <w:rPr>
                <w:rFonts w:cstheme="minorHAnsi"/>
                <w:lang w:val="en-US"/>
              </w:rPr>
              <w:t>How was the dialogue able to cover the aspirations and concerns of those involved?</w:t>
            </w:r>
          </w:p>
        </w:tc>
      </w:tr>
    </w:tbl>
    <w:p w14:paraId="5A0B3DB7" w14:textId="16911291" w:rsidR="00EF641C" w:rsidRDefault="007B1758" w:rsidP="007B1758">
      <w:pPr>
        <w:pStyle w:val="Caption"/>
      </w:pPr>
      <w:r>
        <w:t xml:space="preserve">Table </w:t>
      </w:r>
      <w:fldSimple w:instr=" SEQ Table \* ARABIC ">
        <w:r w:rsidR="004D6FD0">
          <w:rPr>
            <w:noProof/>
          </w:rPr>
          <w:t>13</w:t>
        </w:r>
      </w:fldSimple>
      <w:r>
        <w:t xml:space="preserve"> </w:t>
      </w:r>
      <w:r w:rsidRPr="00A25AC3">
        <w:t>How the frameworks align with the People’s Principle 4: Purpose</w:t>
      </w:r>
    </w:p>
    <w:p w14:paraId="652CB2B9" w14:textId="77777777" w:rsidR="007B1758" w:rsidRDefault="007B1758" w:rsidP="007B1758"/>
    <w:p w14:paraId="745B0395" w14:textId="77777777" w:rsidR="007B1758" w:rsidRPr="00E35AE5" w:rsidRDefault="007B1758" w:rsidP="0073593F">
      <w:pPr>
        <w:pStyle w:val="Heading3"/>
        <w:rPr>
          <w:color w:val="007D80" w:themeColor="accent1" w:themeShade="BF"/>
        </w:rPr>
      </w:pPr>
      <w:bookmarkStart w:id="39" w:name="_Toc178141341"/>
      <w:r w:rsidRPr="00E35AE5">
        <w:rPr>
          <w:color w:val="007D80" w:themeColor="accent1" w:themeShade="BF"/>
        </w:rPr>
        <w:lastRenderedPageBreak/>
        <w:t>What is missing from the principles that is addressed in other principles and frameworks?</w:t>
      </w:r>
      <w:bookmarkEnd w:id="39"/>
    </w:p>
    <w:p w14:paraId="55E156B1" w14:textId="77777777" w:rsidR="0073593F" w:rsidRPr="0073593F" w:rsidRDefault="0073593F" w:rsidP="0073593F">
      <w:pPr>
        <w:pStyle w:val="BodyText"/>
      </w:pPr>
    </w:p>
    <w:p w14:paraId="48BDD93F" w14:textId="77777777" w:rsidR="007B1758" w:rsidRPr="007531E2" w:rsidRDefault="007B1758" w:rsidP="007B1758">
      <w:pPr>
        <w:autoSpaceDE w:val="0"/>
        <w:autoSpaceDN w:val="0"/>
        <w:adjustRightInd w:val="0"/>
        <w:rPr>
          <w:rFonts w:ascii="FSAlbert-BoldItalic" w:hAnsi="FSAlbert-BoldItalic" w:cs="FSAlbert-BoldItalic"/>
        </w:rPr>
      </w:pPr>
      <w:r>
        <w:rPr>
          <w:rFonts w:ascii="FSAlbert-BoldItalic" w:hAnsi="FSAlbert-BoldItalic" w:cs="FSAlbert-BoldItalic"/>
        </w:rPr>
        <w:t xml:space="preserve">While there is very striking alignment between the People’s Principles and these other frameworks, there were some notable gaps. </w:t>
      </w:r>
      <w:r w:rsidRPr="007531E2">
        <w:rPr>
          <w:rFonts w:ascii="FSAlbert-BoldItalic" w:hAnsi="FSAlbert-BoldItalic" w:cs="FSAlbert-BoldItalic"/>
        </w:rPr>
        <w:t>The P</w:t>
      </w:r>
      <w:r>
        <w:rPr>
          <w:rFonts w:ascii="FSAlbert-BoldItalic" w:hAnsi="FSAlbert-BoldItalic" w:cs="FSAlbert-BoldItalic"/>
        </w:rPr>
        <w:t xml:space="preserve">eople’s </w:t>
      </w:r>
      <w:r w:rsidRPr="007531E2">
        <w:rPr>
          <w:rFonts w:ascii="FSAlbert-BoldItalic" w:hAnsi="FSAlbert-BoldItalic" w:cs="FSAlbert-BoldItalic"/>
        </w:rPr>
        <w:t>P</w:t>
      </w:r>
      <w:r>
        <w:rPr>
          <w:rFonts w:ascii="FSAlbert-BoldItalic" w:hAnsi="FSAlbert-BoldItalic" w:cs="FSAlbert-BoldItalic"/>
        </w:rPr>
        <w:t>rinciple</w:t>
      </w:r>
      <w:r w:rsidRPr="007531E2">
        <w:rPr>
          <w:rFonts w:ascii="FSAlbert-BoldItalic" w:hAnsi="FSAlbert-BoldItalic" w:cs="FSAlbert-BoldItalic"/>
        </w:rPr>
        <w:t xml:space="preserve">s don’t explicitly identify the need for </w:t>
      </w:r>
      <w:r w:rsidRPr="00490DFD">
        <w:rPr>
          <w:rFonts w:ascii="FSAlbert-BoldItalic" w:hAnsi="FSAlbert-BoldItalic" w:cs="FSAlbert-BoldItalic"/>
        </w:rPr>
        <w:t>decision makers to put genuine choices on the table and consider</w:t>
      </w:r>
      <w:r>
        <w:rPr>
          <w:rFonts w:ascii="FSAlbert-BoldItalic" w:hAnsi="FSAlbert-BoldItalic" w:cs="FSAlbert-BoldItalic"/>
        </w:rPr>
        <w:t xml:space="preserve"> or </w:t>
      </w:r>
      <w:r w:rsidRPr="00490DFD">
        <w:rPr>
          <w:rFonts w:ascii="FSAlbert-BoldItalic" w:hAnsi="FSAlbert-BoldItalic" w:cs="FSAlbert-BoldItalic"/>
        </w:rPr>
        <w:t>respond to the outcomes</w:t>
      </w:r>
      <w:r>
        <w:rPr>
          <w:rFonts w:ascii="FSAlbert-BoldItalic" w:hAnsi="FSAlbert-BoldItalic" w:cs="FSAlbert-BoldItalic"/>
        </w:rPr>
        <w:t xml:space="preserve">. </w:t>
      </w:r>
      <w:r w:rsidRPr="007531E2">
        <w:rPr>
          <w:rFonts w:ascii="FSAlbert-BoldItalic" w:hAnsi="FSAlbert-BoldItalic" w:cs="FSAlbert-BoldItalic"/>
        </w:rPr>
        <w:t>Examples of how this is addressed in other frameworks include:</w:t>
      </w:r>
    </w:p>
    <w:p w14:paraId="374CAED0" w14:textId="77777777" w:rsidR="007B1758" w:rsidRPr="007B1758" w:rsidRDefault="007B1758" w:rsidP="007B1758">
      <w:pPr>
        <w:autoSpaceDE w:val="0"/>
        <w:autoSpaceDN w:val="0"/>
        <w:adjustRightInd w:val="0"/>
        <w:rPr>
          <w:rFonts w:ascii="FSAlbert-BoldItalic" w:hAnsi="FSAlbert-BoldItalic" w:cs="FSAlbert-BoldItalic"/>
        </w:rPr>
      </w:pPr>
    </w:p>
    <w:tbl>
      <w:tblPr>
        <w:tblStyle w:val="TableGrid"/>
        <w:tblW w:w="0" w:type="auto"/>
        <w:tblLook w:val="04A0" w:firstRow="1" w:lastRow="0" w:firstColumn="1" w:lastColumn="0" w:noHBand="0" w:noVBand="1"/>
        <w:tblCaption w:val="What is missing from the principles?"/>
        <w:tblDescription w:val="How other frameworks address the need for decision makers to put genuine choices on the table and consider or respond to the outcomes"/>
      </w:tblPr>
      <w:tblGrid>
        <w:gridCol w:w="3749"/>
        <w:gridCol w:w="10811"/>
      </w:tblGrid>
      <w:tr w:rsidR="007B1758" w:rsidRPr="00D34337" w14:paraId="520CC700" w14:textId="77777777" w:rsidTr="00C126C6">
        <w:trPr>
          <w:cantSplit/>
          <w:tblHeader/>
        </w:trPr>
        <w:tc>
          <w:tcPr>
            <w:tcW w:w="3794" w:type="dxa"/>
          </w:tcPr>
          <w:p w14:paraId="3D59E173" w14:textId="77777777" w:rsidR="007B1758" w:rsidRPr="00D34337" w:rsidRDefault="007B1758" w:rsidP="007C3DF9">
            <w:pPr>
              <w:rPr>
                <w:rFonts w:cstheme="minorHAnsi"/>
                <w:b/>
                <w:bCs/>
              </w:rPr>
            </w:pPr>
            <w:r w:rsidRPr="00D34337">
              <w:rPr>
                <w:rFonts w:cstheme="minorHAnsi"/>
                <w:b/>
                <w:bCs/>
              </w:rPr>
              <w:t>Framework</w:t>
            </w:r>
          </w:p>
        </w:tc>
        <w:tc>
          <w:tcPr>
            <w:tcW w:w="10992" w:type="dxa"/>
          </w:tcPr>
          <w:p w14:paraId="3C2AD3D1" w14:textId="58A68AE0" w:rsidR="007B1758" w:rsidRPr="007B1758" w:rsidRDefault="007B1758" w:rsidP="007C3DF9">
            <w:pPr>
              <w:rPr>
                <w:rFonts w:cstheme="minorHAnsi"/>
                <w:b/>
                <w:bCs/>
              </w:rPr>
            </w:pPr>
            <w:r w:rsidRPr="007B1758">
              <w:rPr>
                <w:rFonts w:cstheme="minorHAnsi"/>
                <w:b/>
                <w:bCs/>
              </w:rPr>
              <w:t xml:space="preserve">How the framework addresses </w:t>
            </w:r>
            <w:r w:rsidRPr="007B1758">
              <w:rPr>
                <w:rFonts w:ascii="FSAlbert-BoldItalic" w:hAnsi="FSAlbert-BoldItalic" w:cs="FSAlbert-BoldItalic"/>
                <w:b/>
                <w:bCs/>
              </w:rPr>
              <w:t>the need for decision makers to put genuine choices on the table and consider or respond to the outcomes</w:t>
            </w:r>
          </w:p>
        </w:tc>
      </w:tr>
      <w:tr w:rsidR="007B1758" w:rsidRPr="00D34337" w14:paraId="4F7527C8" w14:textId="77777777" w:rsidTr="00C126C6">
        <w:trPr>
          <w:cantSplit/>
        </w:trPr>
        <w:tc>
          <w:tcPr>
            <w:tcW w:w="3794" w:type="dxa"/>
          </w:tcPr>
          <w:p w14:paraId="2C8DCBEF" w14:textId="3FDECEFB" w:rsidR="007B1758" w:rsidRPr="007B1758" w:rsidRDefault="007B1758" w:rsidP="007B1758">
            <w:pPr>
              <w:autoSpaceDE w:val="0"/>
              <w:autoSpaceDN w:val="0"/>
              <w:adjustRightInd w:val="0"/>
              <w:rPr>
                <w:rFonts w:cstheme="minorHAnsi"/>
                <w:szCs w:val="24"/>
              </w:rPr>
            </w:pPr>
            <w:r w:rsidRPr="007B1758">
              <w:rPr>
                <w:rFonts w:cstheme="minorHAnsi"/>
              </w:rPr>
              <w:t>UK Standards for public involvement</w:t>
            </w:r>
          </w:p>
        </w:tc>
        <w:tc>
          <w:tcPr>
            <w:tcW w:w="10992" w:type="dxa"/>
          </w:tcPr>
          <w:p w14:paraId="467A402C" w14:textId="09C267D6" w:rsidR="007B1758" w:rsidRPr="007B1758" w:rsidRDefault="007B1758" w:rsidP="007B1758">
            <w:pPr>
              <w:autoSpaceDE w:val="0"/>
              <w:autoSpaceDN w:val="0"/>
              <w:adjustRightInd w:val="0"/>
              <w:rPr>
                <w:rFonts w:cstheme="minorHAnsi"/>
              </w:rPr>
            </w:pPr>
            <w:r w:rsidRPr="007B1758">
              <w:rPr>
                <w:rFonts w:cstheme="minorHAnsi"/>
              </w:rPr>
              <w:t>Governance. Involve the public in research management, regulation, leadership and decision making.</w:t>
            </w:r>
          </w:p>
          <w:p w14:paraId="56D54998" w14:textId="61B75C62" w:rsidR="007B1758" w:rsidRPr="007B1758" w:rsidRDefault="007B1758" w:rsidP="007B1758">
            <w:pPr>
              <w:autoSpaceDE w:val="0"/>
              <w:autoSpaceDN w:val="0"/>
              <w:adjustRightInd w:val="0"/>
              <w:rPr>
                <w:rFonts w:cstheme="minorHAnsi"/>
                <w:szCs w:val="24"/>
              </w:rPr>
            </w:pPr>
          </w:p>
        </w:tc>
      </w:tr>
      <w:tr w:rsidR="007B1758" w:rsidRPr="00D34337" w14:paraId="6B1BC36E" w14:textId="77777777" w:rsidTr="00C126C6">
        <w:trPr>
          <w:cantSplit/>
        </w:trPr>
        <w:tc>
          <w:tcPr>
            <w:tcW w:w="3794" w:type="dxa"/>
          </w:tcPr>
          <w:p w14:paraId="4E6D0523" w14:textId="5AFCA648" w:rsidR="007B1758" w:rsidRPr="007B1758" w:rsidRDefault="007B1758" w:rsidP="007B1758">
            <w:pPr>
              <w:rPr>
                <w:rFonts w:cstheme="minorHAnsi"/>
                <w:szCs w:val="24"/>
              </w:rPr>
            </w:pPr>
            <w:r w:rsidRPr="007B1758">
              <w:rPr>
                <w:rFonts w:cstheme="minorHAnsi"/>
              </w:rPr>
              <w:t>Sciencewise principles</w:t>
            </w:r>
          </w:p>
        </w:tc>
        <w:tc>
          <w:tcPr>
            <w:tcW w:w="10992" w:type="dxa"/>
          </w:tcPr>
          <w:p w14:paraId="010A4D80" w14:textId="6838672E" w:rsidR="007B1758" w:rsidRPr="007B1758" w:rsidRDefault="007B1758" w:rsidP="007B1758">
            <w:pPr>
              <w:autoSpaceDE w:val="0"/>
              <w:autoSpaceDN w:val="0"/>
              <w:adjustRightInd w:val="0"/>
              <w:rPr>
                <w:rFonts w:cstheme="minorHAnsi"/>
              </w:rPr>
            </w:pPr>
            <w:r w:rsidRPr="007B1758">
              <w:rPr>
                <w:rFonts w:cstheme="minorHAnsi"/>
              </w:rPr>
              <w:t>Boundaries of influence</w:t>
            </w:r>
            <w:r>
              <w:rPr>
                <w:rFonts w:cstheme="minorHAnsi"/>
              </w:rPr>
              <w:t xml:space="preserve">. </w:t>
            </w:r>
            <w:r w:rsidRPr="007B1758">
              <w:rPr>
                <w:rFonts w:cstheme="minorHAnsi"/>
              </w:rPr>
              <w:t>What was the potential for and limits to informing and influencing decisions?</w:t>
            </w:r>
          </w:p>
          <w:p w14:paraId="476AE68E" w14:textId="2984113E" w:rsidR="007B1758" w:rsidRPr="007B1758" w:rsidRDefault="007B1758" w:rsidP="007B1758">
            <w:pPr>
              <w:keepNext/>
              <w:rPr>
                <w:rFonts w:cstheme="minorHAnsi"/>
              </w:rPr>
            </w:pPr>
          </w:p>
        </w:tc>
      </w:tr>
    </w:tbl>
    <w:p w14:paraId="2E57A83C" w14:textId="07F6A37E" w:rsidR="00222333" w:rsidRPr="00222333" w:rsidRDefault="007B1758" w:rsidP="00222333">
      <w:pPr>
        <w:pStyle w:val="Caption"/>
      </w:pPr>
      <w:r>
        <w:t xml:space="preserve">Table </w:t>
      </w:r>
      <w:fldSimple w:instr=" SEQ Table \* ARABIC ">
        <w:r w:rsidR="004D6FD0">
          <w:rPr>
            <w:noProof/>
          </w:rPr>
          <w:t>14</w:t>
        </w:r>
      </w:fldSimple>
      <w:r>
        <w:t xml:space="preserve"> </w:t>
      </w:r>
      <w:r w:rsidRPr="00082C27">
        <w:t>How other frameworks address the need for decision makers to put genuine choices on the table and consider or respond to the outcome</w:t>
      </w:r>
    </w:p>
    <w:p w14:paraId="203E3462" w14:textId="77777777" w:rsidR="00222333" w:rsidRDefault="00222333" w:rsidP="007B1758">
      <w:pPr>
        <w:pStyle w:val="Heading3"/>
        <w:rPr>
          <w:color w:val="007D80" w:themeColor="accent1" w:themeShade="BF"/>
        </w:rPr>
      </w:pPr>
    </w:p>
    <w:p w14:paraId="59018CE5" w14:textId="0D6C5491" w:rsidR="007B1758" w:rsidRPr="00E35AE5" w:rsidRDefault="007B1758" w:rsidP="007B1758">
      <w:pPr>
        <w:pStyle w:val="Heading3"/>
        <w:rPr>
          <w:color w:val="007D80" w:themeColor="accent1" w:themeShade="BF"/>
        </w:rPr>
      </w:pPr>
      <w:bookmarkStart w:id="40" w:name="_Toc178141342"/>
      <w:r w:rsidRPr="00E35AE5">
        <w:rPr>
          <w:color w:val="007D80" w:themeColor="accent1" w:themeShade="BF"/>
        </w:rPr>
        <w:t>Other ‘gaps’</w:t>
      </w:r>
      <w:bookmarkEnd w:id="40"/>
    </w:p>
    <w:p w14:paraId="6862E61A" w14:textId="77777777" w:rsidR="007B1758" w:rsidRDefault="007B1758" w:rsidP="007B1758"/>
    <w:tbl>
      <w:tblPr>
        <w:tblStyle w:val="TableGrid"/>
        <w:tblW w:w="0" w:type="auto"/>
        <w:tblLook w:val="04A0" w:firstRow="1" w:lastRow="0" w:firstColumn="1" w:lastColumn="0" w:noHBand="0" w:noVBand="1"/>
        <w:tblCaption w:val="Other gaps in the People's Principles"/>
        <w:tblDescription w:val="How other frameworks address the identified ‘gaps’"/>
      </w:tblPr>
      <w:tblGrid>
        <w:gridCol w:w="3883"/>
        <w:gridCol w:w="2805"/>
        <w:gridCol w:w="7872"/>
      </w:tblGrid>
      <w:tr w:rsidR="007B1758" w:rsidRPr="00D34337" w14:paraId="01493105" w14:textId="77777777" w:rsidTr="00C126C6">
        <w:trPr>
          <w:cantSplit/>
          <w:tblHeader/>
        </w:trPr>
        <w:tc>
          <w:tcPr>
            <w:tcW w:w="3936" w:type="dxa"/>
          </w:tcPr>
          <w:p w14:paraId="32ABECF5" w14:textId="38724140" w:rsidR="007B1758" w:rsidRPr="00D34337" w:rsidRDefault="007B1758" w:rsidP="007C3DF9">
            <w:pPr>
              <w:rPr>
                <w:rFonts w:cstheme="minorHAnsi"/>
                <w:b/>
                <w:bCs/>
              </w:rPr>
            </w:pPr>
            <w:r>
              <w:rPr>
                <w:rFonts w:cstheme="minorHAnsi"/>
                <w:b/>
                <w:bCs/>
              </w:rPr>
              <w:t>Identified ‘gap’ in the People’s Principles</w:t>
            </w:r>
          </w:p>
        </w:tc>
        <w:tc>
          <w:tcPr>
            <w:tcW w:w="2835" w:type="dxa"/>
          </w:tcPr>
          <w:p w14:paraId="48361EFB" w14:textId="5C9DF424" w:rsidR="007B1758" w:rsidRPr="00D34337" w:rsidRDefault="007B1758" w:rsidP="007C3DF9">
            <w:pPr>
              <w:rPr>
                <w:rFonts w:cstheme="minorHAnsi"/>
                <w:b/>
                <w:bCs/>
              </w:rPr>
            </w:pPr>
            <w:r w:rsidRPr="00D34337">
              <w:rPr>
                <w:rFonts w:cstheme="minorHAnsi"/>
                <w:b/>
                <w:bCs/>
              </w:rPr>
              <w:t>Framework</w:t>
            </w:r>
          </w:p>
        </w:tc>
        <w:tc>
          <w:tcPr>
            <w:tcW w:w="8015" w:type="dxa"/>
          </w:tcPr>
          <w:p w14:paraId="5F4F53A8" w14:textId="394D3B8F" w:rsidR="007B1758" w:rsidRPr="007B1758" w:rsidRDefault="007B1758" w:rsidP="007C3DF9">
            <w:pPr>
              <w:rPr>
                <w:rFonts w:cstheme="minorHAnsi"/>
                <w:b/>
                <w:bCs/>
              </w:rPr>
            </w:pPr>
            <w:r w:rsidRPr="007B1758">
              <w:rPr>
                <w:rFonts w:cstheme="minorHAnsi"/>
                <w:b/>
                <w:bCs/>
              </w:rPr>
              <w:t xml:space="preserve">How the framework addresses </w:t>
            </w:r>
            <w:r w:rsidRPr="007B1758">
              <w:rPr>
                <w:rFonts w:ascii="FSAlbert-BoldItalic" w:hAnsi="FSAlbert-BoldItalic" w:cs="FSAlbert-BoldItalic"/>
                <w:b/>
                <w:bCs/>
              </w:rPr>
              <w:t>the</w:t>
            </w:r>
            <w:r>
              <w:rPr>
                <w:rFonts w:ascii="FSAlbert-BoldItalic" w:hAnsi="FSAlbert-BoldItalic" w:cs="FSAlbert-BoldItalic"/>
                <w:b/>
                <w:bCs/>
              </w:rPr>
              <w:t xml:space="preserve"> identified ‘gap’</w:t>
            </w:r>
          </w:p>
        </w:tc>
      </w:tr>
      <w:tr w:rsidR="007B1758" w:rsidRPr="00D34337" w14:paraId="4A085C35" w14:textId="77777777" w:rsidTr="00C126C6">
        <w:trPr>
          <w:cantSplit/>
        </w:trPr>
        <w:tc>
          <w:tcPr>
            <w:tcW w:w="3936" w:type="dxa"/>
          </w:tcPr>
          <w:p w14:paraId="01C418C7" w14:textId="77777777" w:rsidR="007B1758" w:rsidRPr="007B1758" w:rsidRDefault="007B1758" w:rsidP="007B1758">
            <w:pPr>
              <w:autoSpaceDE w:val="0"/>
              <w:autoSpaceDN w:val="0"/>
              <w:adjustRightInd w:val="0"/>
              <w:rPr>
                <w:rFonts w:cs="Arial"/>
              </w:rPr>
            </w:pPr>
            <w:r w:rsidRPr="007B1758">
              <w:rPr>
                <w:rFonts w:cs="Arial"/>
              </w:rPr>
              <w:t>Involvement in the design</w:t>
            </w:r>
          </w:p>
          <w:p w14:paraId="2281A3BD" w14:textId="77777777" w:rsidR="007B1758" w:rsidRPr="007B1758" w:rsidRDefault="007B1758" w:rsidP="007B1758">
            <w:pPr>
              <w:autoSpaceDE w:val="0"/>
              <w:autoSpaceDN w:val="0"/>
              <w:adjustRightInd w:val="0"/>
              <w:rPr>
                <w:rFonts w:cstheme="minorHAnsi"/>
              </w:rPr>
            </w:pPr>
          </w:p>
        </w:tc>
        <w:tc>
          <w:tcPr>
            <w:tcW w:w="2835" w:type="dxa"/>
          </w:tcPr>
          <w:p w14:paraId="6FEA5040" w14:textId="68853642" w:rsidR="007B1758" w:rsidRPr="007B1758" w:rsidRDefault="007B1758" w:rsidP="007B1758">
            <w:pPr>
              <w:autoSpaceDE w:val="0"/>
              <w:autoSpaceDN w:val="0"/>
              <w:adjustRightInd w:val="0"/>
              <w:rPr>
                <w:rFonts w:cstheme="minorHAnsi"/>
                <w:szCs w:val="24"/>
              </w:rPr>
            </w:pPr>
            <w:r w:rsidRPr="00441E96">
              <w:rPr>
                <w:rFonts w:cs="Arial"/>
              </w:rPr>
              <w:t>IAP2 Core Values</w:t>
            </w:r>
          </w:p>
        </w:tc>
        <w:tc>
          <w:tcPr>
            <w:tcW w:w="8015" w:type="dxa"/>
          </w:tcPr>
          <w:p w14:paraId="55C38D16" w14:textId="597F7EF5" w:rsidR="007B1758" w:rsidRPr="007B1758" w:rsidRDefault="007B1758" w:rsidP="007B1758">
            <w:pPr>
              <w:autoSpaceDE w:val="0"/>
              <w:autoSpaceDN w:val="0"/>
              <w:adjustRightInd w:val="0"/>
              <w:rPr>
                <w:rFonts w:cstheme="minorHAnsi"/>
                <w:szCs w:val="24"/>
              </w:rPr>
            </w:pPr>
            <w:r w:rsidRPr="00441E96">
              <w:rPr>
                <w:rFonts w:cs="Arial"/>
              </w:rPr>
              <w:t>5. Public participation seeks input from participants in designing how they participate.</w:t>
            </w:r>
          </w:p>
        </w:tc>
      </w:tr>
      <w:tr w:rsidR="007B1758" w:rsidRPr="00D34337" w14:paraId="4473FBC1" w14:textId="77777777" w:rsidTr="00C126C6">
        <w:trPr>
          <w:cantSplit/>
        </w:trPr>
        <w:tc>
          <w:tcPr>
            <w:tcW w:w="3936" w:type="dxa"/>
          </w:tcPr>
          <w:p w14:paraId="7A05D8FF" w14:textId="14605044" w:rsidR="007B1758" w:rsidRPr="007B1758" w:rsidRDefault="007B1758" w:rsidP="007B1758">
            <w:pPr>
              <w:rPr>
                <w:rFonts w:cstheme="minorHAnsi"/>
              </w:rPr>
            </w:pPr>
            <w:r w:rsidRPr="007B1758">
              <w:rPr>
                <w:rFonts w:cs="Arial"/>
              </w:rPr>
              <w:t>Monitoring and evaluation</w:t>
            </w:r>
          </w:p>
        </w:tc>
        <w:tc>
          <w:tcPr>
            <w:tcW w:w="2835" w:type="dxa"/>
          </w:tcPr>
          <w:p w14:paraId="3DC64794" w14:textId="79D06F07" w:rsidR="007B1758" w:rsidRPr="007B1758" w:rsidRDefault="007B1758" w:rsidP="007B1758">
            <w:pPr>
              <w:rPr>
                <w:rFonts w:cstheme="minorHAnsi"/>
                <w:szCs w:val="24"/>
              </w:rPr>
            </w:pPr>
            <w:r w:rsidRPr="00441E96">
              <w:rPr>
                <w:rFonts w:cs="Arial"/>
              </w:rPr>
              <w:t xml:space="preserve">Sciencewise </w:t>
            </w:r>
          </w:p>
        </w:tc>
        <w:tc>
          <w:tcPr>
            <w:tcW w:w="8015" w:type="dxa"/>
          </w:tcPr>
          <w:p w14:paraId="048D86AB" w14:textId="4C405F38" w:rsidR="007B1758" w:rsidRPr="007B1758" w:rsidRDefault="007B1758" w:rsidP="007B1758">
            <w:pPr>
              <w:keepNext/>
              <w:rPr>
                <w:rFonts w:cstheme="minorHAnsi"/>
              </w:rPr>
            </w:pPr>
            <w:r w:rsidRPr="00441E96">
              <w:rPr>
                <w:rFonts w:cs="Arial"/>
              </w:rPr>
              <w:t>How well were lessons from experience during the delivery of the dialogue identified and used to improve the process throughout?</w:t>
            </w:r>
          </w:p>
        </w:tc>
      </w:tr>
      <w:tr w:rsidR="007B1758" w:rsidRPr="00D34337" w14:paraId="30484EAD" w14:textId="77777777" w:rsidTr="00C126C6">
        <w:trPr>
          <w:cantSplit/>
        </w:trPr>
        <w:tc>
          <w:tcPr>
            <w:tcW w:w="3936" w:type="dxa"/>
          </w:tcPr>
          <w:p w14:paraId="7A30B587" w14:textId="797419C0" w:rsidR="007B1758" w:rsidRPr="007B1758" w:rsidRDefault="007B1758" w:rsidP="007B1758">
            <w:pPr>
              <w:rPr>
                <w:rFonts w:cstheme="minorHAnsi"/>
              </w:rPr>
            </w:pPr>
            <w:r w:rsidRPr="007B1758">
              <w:rPr>
                <w:rFonts w:cs="Arial"/>
              </w:rPr>
              <w:t>Monitoring and evaluation</w:t>
            </w:r>
          </w:p>
        </w:tc>
        <w:tc>
          <w:tcPr>
            <w:tcW w:w="2835" w:type="dxa"/>
          </w:tcPr>
          <w:p w14:paraId="39B0F880" w14:textId="5C91D4F6" w:rsidR="007B1758" w:rsidRPr="007B1758" w:rsidRDefault="007B1758" w:rsidP="007B1758">
            <w:pPr>
              <w:rPr>
                <w:rFonts w:cstheme="minorHAnsi"/>
              </w:rPr>
            </w:pPr>
            <w:r w:rsidRPr="00441E96">
              <w:rPr>
                <w:rFonts w:cs="Arial"/>
              </w:rPr>
              <w:t xml:space="preserve">Shared Commitment to public involvement </w:t>
            </w:r>
          </w:p>
        </w:tc>
        <w:tc>
          <w:tcPr>
            <w:tcW w:w="8015" w:type="dxa"/>
          </w:tcPr>
          <w:p w14:paraId="61A3D79A" w14:textId="77777777" w:rsidR="007B1758" w:rsidRPr="0022253B" w:rsidRDefault="007B1758" w:rsidP="007B1758">
            <w:pPr>
              <w:autoSpaceDE w:val="0"/>
              <w:autoSpaceDN w:val="0"/>
              <w:adjustRightInd w:val="0"/>
              <w:rPr>
                <w:rFonts w:cs="Arial"/>
              </w:rPr>
            </w:pPr>
            <w:r w:rsidRPr="00441E96">
              <w:rPr>
                <w:rFonts w:cs="Arial"/>
                <w:highlight w:val="white"/>
              </w:rPr>
              <w:t xml:space="preserve">We will </w:t>
            </w:r>
            <w:r w:rsidRPr="0022253B">
              <w:rPr>
                <w:rFonts w:cs="Arial"/>
                <w:highlight w:val="white"/>
              </w:rPr>
              <w:t>support improvements in equality, diversity, and inclusion in public involvement</w:t>
            </w:r>
          </w:p>
          <w:p w14:paraId="553A1519" w14:textId="77777777" w:rsidR="007B1758" w:rsidRPr="007B1758" w:rsidRDefault="007B1758" w:rsidP="007B1758">
            <w:pPr>
              <w:autoSpaceDE w:val="0"/>
              <w:autoSpaceDN w:val="0"/>
              <w:adjustRightInd w:val="0"/>
              <w:rPr>
                <w:rFonts w:cstheme="minorHAnsi"/>
              </w:rPr>
            </w:pPr>
          </w:p>
        </w:tc>
      </w:tr>
      <w:tr w:rsidR="007B1758" w:rsidRPr="00D34337" w14:paraId="3263F7A7" w14:textId="77777777" w:rsidTr="00C126C6">
        <w:trPr>
          <w:cantSplit/>
        </w:trPr>
        <w:tc>
          <w:tcPr>
            <w:tcW w:w="3936" w:type="dxa"/>
          </w:tcPr>
          <w:p w14:paraId="033F3656" w14:textId="267058C3" w:rsidR="007B1758" w:rsidRPr="007B1758" w:rsidRDefault="007B1758" w:rsidP="007B1758">
            <w:pPr>
              <w:rPr>
                <w:rFonts w:cstheme="minorHAnsi"/>
              </w:rPr>
            </w:pPr>
            <w:r w:rsidRPr="007B1758">
              <w:rPr>
                <w:rFonts w:cs="Arial"/>
              </w:rPr>
              <w:t>Monitoring and evaluation</w:t>
            </w:r>
          </w:p>
        </w:tc>
        <w:tc>
          <w:tcPr>
            <w:tcW w:w="2835" w:type="dxa"/>
          </w:tcPr>
          <w:p w14:paraId="2B142A3B" w14:textId="659320E9" w:rsidR="007B1758" w:rsidRPr="007B1758" w:rsidRDefault="007B1758" w:rsidP="007B1758">
            <w:pPr>
              <w:rPr>
                <w:rFonts w:cstheme="minorHAnsi"/>
              </w:rPr>
            </w:pPr>
            <w:r w:rsidRPr="00441E96">
              <w:rPr>
                <w:rFonts w:cs="Arial"/>
              </w:rPr>
              <w:t>NICE involvement principles</w:t>
            </w:r>
          </w:p>
        </w:tc>
        <w:tc>
          <w:tcPr>
            <w:tcW w:w="8015" w:type="dxa"/>
          </w:tcPr>
          <w:p w14:paraId="58626F0C" w14:textId="77777777" w:rsidR="007B1758" w:rsidRPr="00441E96" w:rsidRDefault="007B1758" w:rsidP="007B1758">
            <w:pPr>
              <w:autoSpaceDE w:val="0"/>
              <w:autoSpaceDN w:val="0"/>
              <w:adjustRightInd w:val="0"/>
              <w:rPr>
                <w:rFonts w:cs="Arial"/>
              </w:rPr>
            </w:pPr>
            <w:r w:rsidRPr="00441E96">
              <w:rPr>
                <w:rFonts w:cs="Arial"/>
              </w:rPr>
              <w:t>5. Our work will be informed by evidence and aligned with best practice</w:t>
            </w:r>
          </w:p>
          <w:p w14:paraId="3FA4DAA0" w14:textId="77777777" w:rsidR="007B1758" w:rsidRPr="007B1758" w:rsidRDefault="007B1758" w:rsidP="007B1758">
            <w:pPr>
              <w:autoSpaceDE w:val="0"/>
              <w:autoSpaceDN w:val="0"/>
              <w:adjustRightInd w:val="0"/>
              <w:rPr>
                <w:rFonts w:cstheme="minorHAnsi"/>
              </w:rPr>
            </w:pPr>
          </w:p>
        </w:tc>
      </w:tr>
      <w:tr w:rsidR="007B1758" w:rsidRPr="00D34337" w14:paraId="63CCBF39" w14:textId="77777777" w:rsidTr="00C126C6">
        <w:trPr>
          <w:cantSplit/>
        </w:trPr>
        <w:tc>
          <w:tcPr>
            <w:tcW w:w="3936" w:type="dxa"/>
          </w:tcPr>
          <w:p w14:paraId="72C2DEDF" w14:textId="5B0A5D54" w:rsidR="007B1758" w:rsidRPr="007B1758" w:rsidRDefault="007B1758" w:rsidP="007B1758">
            <w:pPr>
              <w:rPr>
                <w:rFonts w:cstheme="minorHAnsi"/>
              </w:rPr>
            </w:pPr>
            <w:r w:rsidRPr="007B1758">
              <w:rPr>
                <w:rFonts w:ascii="FSAlbert-Bold" w:hAnsi="FSAlbert-Bold" w:cs="FSAlbert-Bold"/>
              </w:rPr>
              <w:t>Collaboration</w:t>
            </w:r>
          </w:p>
        </w:tc>
        <w:tc>
          <w:tcPr>
            <w:tcW w:w="2835" w:type="dxa"/>
          </w:tcPr>
          <w:p w14:paraId="38ECF38B" w14:textId="337FC239" w:rsidR="007B1758" w:rsidRPr="007B1758" w:rsidRDefault="007B1758" w:rsidP="007B1758">
            <w:pPr>
              <w:rPr>
                <w:rFonts w:cstheme="minorHAnsi"/>
              </w:rPr>
            </w:pPr>
            <w:r w:rsidRPr="00441E96">
              <w:rPr>
                <w:rFonts w:ascii="FSAlbert-Bold" w:hAnsi="FSAlbert-Bold" w:cs="FSAlbert-Bold"/>
              </w:rPr>
              <w:t>NICE involvement principles</w:t>
            </w:r>
          </w:p>
        </w:tc>
        <w:tc>
          <w:tcPr>
            <w:tcW w:w="8015" w:type="dxa"/>
          </w:tcPr>
          <w:p w14:paraId="474AC153" w14:textId="77777777" w:rsidR="007B1758" w:rsidRPr="00917887" w:rsidRDefault="007B1758" w:rsidP="007B1758">
            <w:pPr>
              <w:autoSpaceDE w:val="0"/>
              <w:autoSpaceDN w:val="0"/>
              <w:adjustRightInd w:val="0"/>
              <w:rPr>
                <w:rFonts w:ascii="FSAlbert-Bold" w:hAnsi="FSAlbert-Bold" w:cs="FSAlbert-Bold"/>
              </w:rPr>
            </w:pPr>
            <w:r w:rsidRPr="007A3879">
              <w:rPr>
                <w:rFonts w:ascii="FSAlbert-Bold" w:hAnsi="FSAlbert-Bold" w:cs="FSAlbert-Bold"/>
              </w:rPr>
              <w:t xml:space="preserve">2. </w:t>
            </w:r>
            <w:r w:rsidRPr="00917887">
              <w:rPr>
                <w:rFonts w:ascii="FSAlbert-Bold" w:hAnsi="FSAlbert-Bold" w:cs="FSAlbert-Bold"/>
              </w:rPr>
              <w:t xml:space="preserve">We will collaborate effectively and meaningfully with partners to shape and amplify the impact of NICE’s work. </w:t>
            </w:r>
          </w:p>
          <w:p w14:paraId="7547EFF0" w14:textId="77777777" w:rsidR="007B1758" w:rsidRPr="007B1758" w:rsidRDefault="007B1758" w:rsidP="007B1758">
            <w:pPr>
              <w:keepNext/>
              <w:autoSpaceDE w:val="0"/>
              <w:autoSpaceDN w:val="0"/>
              <w:adjustRightInd w:val="0"/>
              <w:rPr>
                <w:rFonts w:cstheme="minorHAnsi"/>
              </w:rPr>
            </w:pPr>
          </w:p>
        </w:tc>
      </w:tr>
    </w:tbl>
    <w:p w14:paraId="090357C8" w14:textId="0FAB5393" w:rsidR="007B1758" w:rsidRDefault="007B1758" w:rsidP="007B1758">
      <w:pPr>
        <w:pStyle w:val="Caption"/>
      </w:pPr>
      <w:r>
        <w:t xml:space="preserve">Table </w:t>
      </w:r>
      <w:fldSimple w:instr=" SEQ Table \* ARABIC ">
        <w:r w:rsidR="004D6FD0">
          <w:rPr>
            <w:noProof/>
          </w:rPr>
          <w:t>15</w:t>
        </w:r>
      </w:fldSimple>
      <w:r>
        <w:t xml:space="preserve"> </w:t>
      </w:r>
      <w:r w:rsidRPr="00185448">
        <w:t>How other frameworks address the identified ‘gaps’</w:t>
      </w:r>
    </w:p>
    <w:p w14:paraId="6B96E08A" w14:textId="518098D5" w:rsidR="0039091C" w:rsidRPr="00E35AE5" w:rsidRDefault="0039091C" w:rsidP="0039091C">
      <w:pPr>
        <w:pStyle w:val="Heading3"/>
        <w:rPr>
          <w:color w:val="007D80" w:themeColor="accent1" w:themeShade="BF"/>
        </w:rPr>
      </w:pPr>
      <w:bookmarkStart w:id="41" w:name="_Toc178141343"/>
      <w:r w:rsidRPr="00E35AE5">
        <w:rPr>
          <w:color w:val="007D80" w:themeColor="accent1" w:themeShade="BF"/>
        </w:rPr>
        <w:lastRenderedPageBreak/>
        <w:t>‘Good Design’ features from the Sciencewise Quality Framework</w:t>
      </w:r>
      <w:bookmarkEnd w:id="41"/>
    </w:p>
    <w:p w14:paraId="72C64D93" w14:textId="77777777" w:rsidR="0039091C" w:rsidRDefault="0039091C" w:rsidP="007B1758">
      <w:pPr>
        <w:autoSpaceDE w:val="0"/>
        <w:autoSpaceDN w:val="0"/>
        <w:adjustRightInd w:val="0"/>
        <w:rPr>
          <w:rFonts w:ascii="FSAlbert-BoldItalic" w:hAnsi="FSAlbert-BoldItalic" w:cs="FSAlbert-BoldItalic"/>
        </w:rPr>
      </w:pPr>
    </w:p>
    <w:p w14:paraId="12DD3D00" w14:textId="450A504C" w:rsidR="007B1758" w:rsidRDefault="007B1758" w:rsidP="007B1758">
      <w:pPr>
        <w:autoSpaceDE w:val="0"/>
        <w:autoSpaceDN w:val="0"/>
        <w:adjustRightInd w:val="0"/>
        <w:rPr>
          <w:rFonts w:ascii="FSAlbert-BoldItalic" w:hAnsi="FSAlbert-BoldItalic" w:cs="FSAlbert-BoldItalic"/>
        </w:rPr>
      </w:pPr>
      <w:r w:rsidRPr="00A269FB">
        <w:rPr>
          <w:rFonts w:ascii="FSAlbert-BoldItalic" w:hAnsi="FSAlbert-BoldItalic" w:cs="FSAlbert-BoldItalic"/>
        </w:rPr>
        <w:t xml:space="preserve">A number of ‘good design’ features from the </w:t>
      </w:r>
      <w:hyperlink r:id="rId22" w:history="1">
        <w:r w:rsidRPr="00E35AE5">
          <w:rPr>
            <w:rStyle w:val="Hyperlink"/>
            <w:rFonts w:ascii="FSAlbert-BoldItalic" w:hAnsi="FSAlbert-BoldItalic" w:cs="FSAlbert-BoldItalic"/>
            <w:b w:val="0"/>
            <w:bCs/>
            <w:color w:val="auto"/>
          </w:rPr>
          <w:t>Sciencewise quality framework</w:t>
        </w:r>
      </w:hyperlink>
      <w:r w:rsidRPr="00A269FB">
        <w:rPr>
          <w:rFonts w:ascii="FSAlbert-BoldItalic" w:hAnsi="FSAlbert-BoldItalic" w:cs="FSAlbert-BoldItalic"/>
        </w:rPr>
        <w:t xml:space="preserve"> are also missing, summarised below</w:t>
      </w:r>
      <w:r>
        <w:rPr>
          <w:rFonts w:ascii="FSAlbert-BoldItalic" w:hAnsi="FSAlbert-BoldItalic" w:cs="FSAlbert-BoldItalic"/>
        </w:rPr>
        <w:t xml:space="preserve">. This Quality Framework complements the Sciencewise Principles and was </w:t>
      </w:r>
      <w:r w:rsidRPr="00C27D2A">
        <w:rPr>
          <w:rFonts w:ascii="FSAlbert-BoldItalic" w:hAnsi="FSAlbert-BoldItalic" w:cs="FSAlbert-BoldItalic"/>
        </w:rPr>
        <w:t>designed to provide an improved approach to a quality assurance process for public dialogue.</w:t>
      </w:r>
    </w:p>
    <w:p w14:paraId="30A62310" w14:textId="77777777" w:rsidR="007B1758" w:rsidRDefault="007B1758" w:rsidP="007B1758">
      <w:pPr>
        <w:autoSpaceDE w:val="0"/>
        <w:autoSpaceDN w:val="0"/>
        <w:adjustRightInd w:val="0"/>
        <w:rPr>
          <w:rFonts w:ascii="FSAlbert-BoldItalic" w:hAnsi="FSAlbert-BoldItalic" w:cs="FSAlbert-BoldItalic"/>
        </w:rPr>
      </w:pPr>
    </w:p>
    <w:p w14:paraId="2766D7F7" w14:textId="6C062B2E" w:rsidR="007B1758" w:rsidRDefault="0039091C" w:rsidP="0039091C">
      <w:pPr>
        <w:pStyle w:val="BarSubHeader"/>
      </w:pPr>
      <w:r>
        <w:t xml:space="preserve">Context - </w:t>
      </w:r>
      <w:r w:rsidRPr="0039091C">
        <w:t>The conditions leading to the dialogue are conducive to the best outcomes</w:t>
      </w:r>
    </w:p>
    <w:tbl>
      <w:tblPr>
        <w:tblStyle w:val="TableGrid"/>
        <w:tblW w:w="0" w:type="auto"/>
        <w:tblLook w:val="04A0" w:firstRow="1" w:lastRow="0" w:firstColumn="1" w:lastColumn="0" w:noHBand="0" w:noVBand="1"/>
        <w:tblCaption w:val="‘Good Design’ features from the Sciencewise Quality Framework - Context"/>
        <w:tblDescription w:val="Prompts included in the framework to improve the design "/>
      </w:tblPr>
      <w:tblGrid>
        <w:gridCol w:w="3904"/>
        <w:gridCol w:w="10656"/>
      </w:tblGrid>
      <w:tr w:rsidR="0039091C" w:rsidRPr="00D34337" w14:paraId="0EB892CA" w14:textId="77777777" w:rsidTr="006072AB">
        <w:trPr>
          <w:cantSplit/>
          <w:tblHeader/>
        </w:trPr>
        <w:tc>
          <w:tcPr>
            <w:tcW w:w="3904" w:type="dxa"/>
          </w:tcPr>
          <w:p w14:paraId="0D7EBC65" w14:textId="07B14DAE" w:rsidR="0039091C" w:rsidRPr="00D34337" w:rsidRDefault="0039091C" w:rsidP="007C3DF9">
            <w:pPr>
              <w:rPr>
                <w:rFonts w:cstheme="minorHAnsi"/>
                <w:b/>
                <w:bCs/>
              </w:rPr>
            </w:pPr>
            <w:r>
              <w:rPr>
                <w:rFonts w:cstheme="minorHAnsi"/>
                <w:b/>
                <w:bCs/>
              </w:rPr>
              <w:t>Design feature</w:t>
            </w:r>
          </w:p>
        </w:tc>
        <w:tc>
          <w:tcPr>
            <w:tcW w:w="10656" w:type="dxa"/>
          </w:tcPr>
          <w:p w14:paraId="059A6245" w14:textId="6AD730AA" w:rsidR="0039091C" w:rsidRPr="007B1758" w:rsidRDefault="0039091C" w:rsidP="007C3DF9">
            <w:pPr>
              <w:rPr>
                <w:rFonts w:cstheme="minorHAnsi"/>
                <w:b/>
                <w:bCs/>
              </w:rPr>
            </w:pPr>
            <w:r>
              <w:rPr>
                <w:rFonts w:cstheme="minorHAnsi"/>
                <w:b/>
                <w:bCs/>
              </w:rPr>
              <w:t>Prompt for improving design</w:t>
            </w:r>
          </w:p>
        </w:tc>
      </w:tr>
      <w:tr w:rsidR="0039091C" w:rsidRPr="00D34337" w14:paraId="31F06D03" w14:textId="77777777" w:rsidTr="006072AB">
        <w:trPr>
          <w:cantSplit/>
        </w:trPr>
        <w:tc>
          <w:tcPr>
            <w:tcW w:w="3904" w:type="dxa"/>
          </w:tcPr>
          <w:p w14:paraId="19CD54ED" w14:textId="7E70DD98" w:rsidR="0039091C" w:rsidRPr="007B1758" w:rsidRDefault="0039091C" w:rsidP="0039091C">
            <w:pPr>
              <w:autoSpaceDE w:val="0"/>
              <w:autoSpaceDN w:val="0"/>
              <w:adjustRightInd w:val="0"/>
              <w:rPr>
                <w:rFonts w:cstheme="minorHAnsi"/>
              </w:rPr>
            </w:pPr>
            <w:r w:rsidRPr="00A269FB">
              <w:rPr>
                <w:rFonts w:cs="FSAlbert-BoldItalic"/>
                <w:lang w:val="en-US"/>
              </w:rPr>
              <w:t>Timing</w:t>
            </w:r>
          </w:p>
        </w:tc>
        <w:tc>
          <w:tcPr>
            <w:tcW w:w="10656" w:type="dxa"/>
          </w:tcPr>
          <w:p w14:paraId="2B3F2EBA" w14:textId="1F0348A8" w:rsidR="0039091C" w:rsidRPr="007B1758" w:rsidRDefault="0039091C" w:rsidP="0039091C">
            <w:pPr>
              <w:autoSpaceDE w:val="0"/>
              <w:autoSpaceDN w:val="0"/>
              <w:adjustRightInd w:val="0"/>
              <w:rPr>
                <w:rFonts w:cstheme="minorHAnsi"/>
                <w:szCs w:val="24"/>
              </w:rPr>
            </w:pPr>
            <w:r w:rsidRPr="00A269FB">
              <w:rPr>
                <w:rFonts w:cs="FSAlbert-BoldItalic"/>
                <w:lang w:val="en-US"/>
              </w:rPr>
              <w:t>Did the dialogue happen at the right time to inform and influence the relevant decisions?</w:t>
            </w:r>
          </w:p>
        </w:tc>
      </w:tr>
      <w:tr w:rsidR="0039091C" w:rsidRPr="00D34337" w14:paraId="47FA768F" w14:textId="77777777" w:rsidTr="006072AB">
        <w:trPr>
          <w:cantSplit/>
        </w:trPr>
        <w:tc>
          <w:tcPr>
            <w:tcW w:w="3904" w:type="dxa"/>
          </w:tcPr>
          <w:p w14:paraId="6F92E4F4" w14:textId="403C75B6" w:rsidR="0039091C" w:rsidRPr="007B1758" w:rsidRDefault="0039091C" w:rsidP="0039091C">
            <w:pPr>
              <w:rPr>
                <w:rFonts w:cstheme="minorHAnsi"/>
              </w:rPr>
            </w:pPr>
            <w:r w:rsidRPr="00A269FB">
              <w:rPr>
                <w:rFonts w:cs="FSAlbert-BoldItalic"/>
                <w:lang w:val="en-US"/>
              </w:rPr>
              <w:t>Boundaries of influence</w:t>
            </w:r>
          </w:p>
        </w:tc>
        <w:tc>
          <w:tcPr>
            <w:tcW w:w="10656" w:type="dxa"/>
          </w:tcPr>
          <w:p w14:paraId="7CEA6A3C" w14:textId="17AFB471" w:rsidR="0039091C" w:rsidRPr="007B1758" w:rsidRDefault="0039091C" w:rsidP="0039091C">
            <w:pPr>
              <w:keepNext/>
              <w:rPr>
                <w:rFonts w:cstheme="minorHAnsi"/>
              </w:rPr>
            </w:pPr>
            <w:r w:rsidRPr="00A269FB">
              <w:rPr>
                <w:rFonts w:cs="FSAlbert-BoldItalic"/>
                <w:lang w:val="en-US"/>
              </w:rPr>
              <w:t>What was the potential for and limits to informing and influencing decisions?</w:t>
            </w:r>
          </w:p>
        </w:tc>
      </w:tr>
      <w:tr w:rsidR="0039091C" w:rsidRPr="00D34337" w14:paraId="5A905E29" w14:textId="77777777" w:rsidTr="006072AB">
        <w:trPr>
          <w:cantSplit/>
        </w:trPr>
        <w:tc>
          <w:tcPr>
            <w:tcW w:w="3904" w:type="dxa"/>
          </w:tcPr>
          <w:p w14:paraId="6EA3220A" w14:textId="485D5E04" w:rsidR="0039091C" w:rsidRPr="007B1758" w:rsidRDefault="0039091C" w:rsidP="0039091C">
            <w:pPr>
              <w:rPr>
                <w:rFonts w:cstheme="minorHAnsi"/>
              </w:rPr>
            </w:pPr>
            <w:r w:rsidRPr="00A269FB">
              <w:rPr>
                <w:rFonts w:cs="FSAlbert-BoldItalic"/>
                <w:lang w:val="en-US"/>
              </w:rPr>
              <w:t>Context setting</w:t>
            </w:r>
          </w:p>
        </w:tc>
        <w:tc>
          <w:tcPr>
            <w:tcW w:w="10656" w:type="dxa"/>
          </w:tcPr>
          <w:p w14:paraId="6D791E68" w14:textId="4AAA0780" w:rsidR="0039091C" w:rsidRPr="007B1758" w:rsidRDefault="0039091C" w:rsidP="0039091C">
            <w:pPr>
              <w:keepNext/>
              <w:autoSpaceDE w:val="0"/>
              <w:autoSpaceDN w:val="0"/>
              <w:adjustRightInd w:val="0"/>
              <w:rPr>
                <w:rFonts w:cstheme="minorHAnsi"/>
              </w:rPr>
            </w:pPr>
            <w:r w:rsidRPr="00A269FB">
              <w:rPr>
                <w:rFonts w:cs="FSAlbert-BoldItalic"/>
                <w:lang w:val="en-US"/>
              </w:rPr>
              <w:t>Was the dialogue set within the context of relevant current, previous or parallel activities?</w:t>
            </w:r>
          </w:p>
        </w:tc>
      </w:tr>
    </w:tbl>
    <w:p w14:paraId="410EEAE1" w14:textId="44BCD591" w:rsidR="007B1758" w:rsidRDefault="0039091C" w:rsidP="0039091C">
      <w:pPr>
        <w:pStyle w:val="Caption"/>
      </w:pPr>
      <w:r>
        <w:t xml:space="preserve">Table </w:t>
      </w:r>
      <w:fldSimple w:instr=" SEQ Table \* ARABIC ">
        <w:r w:rsidR="004D6FD0">
          <w:rPr>
            <w:noProof/>
          </w:rPr>
          <w:t>16</w:t>
        </w:r>
      </w:fldSimple>
      <w:r>
        <w:t xml:space="preserve"> </w:t>
      </w:r>
      <w:r w:rsidRPr="00394933">
        <w:t xml:space="preserve">‘Good Design’ features from the Sciencewise Quality Framework </w:t>
      </w:r>
      <w:r>
        <w:t>–</w:t>
      </w:r>
      <w:r w:rsidRPr="00394933">
        <w:t xml:space="preserve"> Context</w:t>
      </w:r>
    </w:p>
    <w:p w14:paraId="2366617A" w14:textId="77777777" w:rsidR="006072AB" w:rsidRPr="006072AB" w:rsidRDefault="006072AB" w:rsidP="006072AB"/>
    <w:p w14:paraId="2B1DF47F" w14:textId="6A18B006" w:rsidR="0039091C" w:rsidRDefault="0039091C" w:rsidP="0039091C">
      <w:pPr>
        <w:pStyle w:val="BarSubHeader"/>
      </w:pPr>
      <w:r>
        <w:t xml:space="preserve">Scope and Design - </w:t>
      </w:r>
      <w:r w:rsidRPr="0039091C">
        <w:t>The parameters of the dialogue are appropriate and are reflected in the agreed scope and design</w:t>
      </w:r>
    </w:p>
    <w:tbl>
      <w:tblPr>
        <w:tblStyle w:val="TableGrid"/>
        <w:tblW w:w="0" w:type="auto"/>
        <w:tblLook w:val="04A0" w:firstRow="1" w:lastRow="0" w:firstColumn="1" w:lastColumn="0" w:noHBand="0" w:noVBand="1"/>
        <w:tblCaption w:val="‘Good Design’ features from the Sciencewise Quality Framework - Scope and design"/>
        <w:tblDescription w:val="Prompts included in the framework to improve the design "/>
      </w:tblPr>
      <w:tblGrid>
        <w:gridCol w:w="3904"/>
        <w:gridCol w:w="10656"/>
      </w:tblGrid>
      <w:tr w:rsidR="0039091C" w:rsidRPr="00D34337" w14:paraId="7B15E3D9" w14:textId="77777777" w:rsidTr="00C126C6">
        <w:trPr>
          <w:cantSplit/>
          <w:tblHeader/>
        </w:trPr>
        <w:tc>
          <w:tcPr>
            <w:tcW w:w="3936" w:type="dxa"/>
          </w:tcPr>
          <w:p w14:paraId="7F3D7DCB" w14:textId="77777777" w:rsidR="0039091C" w:rsidRPr="00D34337" w:rsidRDefault="0039091C" w:rsidP="007C3DF9">
            <w:pPr>
              <w:rPr>
                <w:rFonts w:cstheme="minorHAnsi"/>
                <w:b/>
                <w:bCs/>
              </w:rPr>
            </w:pPr>
            <w:r>
              <w:rPr>
                <w:rFonts w:cstheme="minorHAnsi"/>
                <w:b/>
                <w:bCs/>
              </w:rPr>
              <w:t>Design feature</w:t>
            </w:r>
          </w:p>
        </w:tc>
        <w:tc>
          <w:tcPr>
            <w:tcW w:w="10773" w:type="dxa"/>
          </w:tcPr>
          <w:p w14:paraId="750FD2C6" w14:textId="77777777" w:rsidR="0039091C" w:rsidRPr="007B1758" w:rsidRDefault="0039091C" w:rsidP="007C3DF9">
            <w:pPr>
              <w:rPr>
                <w:rFonts w:cstheme="minorHAnsi"/>
                <w:b/>
                <w:bCs/>
              </w:rPr>
            </w:pPr>
            <w:r>
              <w:rPr>
                <w:rFonts w:cstheme="minorHAnsi"/>
                <w:b/>
                <w:bCs/>
              </w:rPr>
              <w:t>Prompt for improving design</w:t>
            </w:r>
          </w:p>
        </w:tc>
      </w:tr>
      <w:tr w:rsidR="0039091C" w:rsidRPr="00D34337" w14:paraId="2578728D" w14:textId="77777777" w:rsidTr="00C126C6">
        <w:trPr>
          <w:cantSplit/>
        </w:trPr>
        <w:tc>
          <w:tcPr>
            <w:tcW w:w="3936" w:type="dxa"/>
          </w:tcPr>
          <w:p w14:paraId="11D2E7A8" w14:textId="17FDF7FF" w:rsidR="0039091C" w:rsidRPr="007B1758" w:rsidRDefault="0039091C" w:rsidP="0039091C">
            <w:pPr>
              <w:autoSpaceDE w:val="0"/>
              <w:autoSpaceDN w:val="0"/>
              <w:adjustRightInd w:val="0"/>
              <w:rPr>
                <w:rFonts w:cstheme="minorHAnsi"/>
              </w:rPr>
            </w:pPr>
            <w:r w:rsidRPr="00A269FB">
              <w:rPr>
                <w:rFonts w:eastAsia="Arial" w:cs="Times New Roman"/>
                <w:color w:val="000000" w:themeColor="dark1"/>
                <w:kern w:val="24"/>
                <w:lang w:val="en-US" w:eastAsia="en-GB"/>
              </w:rPr>
              <w:t>Rationale</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 xml:space="preserve">for using public </w:t>
            </w:r>
            <w:r w:rsidRPr="00A269FB">
              <w:rPr>
                <w:rFonts w:eastAsia="Arial" w:cs="Times New Roman"/>
                <w:color w:val="000000" w:themeColor="dark1"/>
                <w:spacing w:val="-2"/>
                <w:kern w:val="24"/>
                <w:lang w:val="en-US" w:eastAsia="en-GB"/>
              </w:rPr>
              <w:t>dialogue</w:t>
            </w:r>
          </w:p>
        </w:tc>
        <w:tc>
          <w:tcPr>
            <w:tcW w:w="10773" w:type="dxa"/>
          </w:tcPr>
          <w:p w14:paraId="630DDA31" w14:textId="051FB021" w:rsidR="0039091C" w:rsidRPr="007B1758" w:rsidRDefault="0039091C" w:rsidP="0039091C">
            <w:pPr>
              <w:autoSpaceDE w:val="0"/>
              <w:autoSpaceDN w:val="0"/>
              <w:adjustRightInd w:val="0"/>
              <w:rPr>
                <w:rFonts w:cstheme="minorHAnsi"/>
                <w:szCs w:val="24"/>
              </w:rPr>
            </w:pPr>
            <w:r w:rsidRPr="00A269FB">
              <w:rPr>
                <w:rFonts w:eastAsia="Arial" w:cs="Times New Roman"/>
                <w:color w:val="000000" w:themeColor="dark1"/>
                <w:kern w:val="24"/>
                <w:lang w:val="en-US" w:eastAsia="en-GB"/>
              </w:rPr>
              <w:t>What was the rationale</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for</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using public dialogue?</w:t>
            </w:r>
          </w:p>
        </w:tc>
      </w:tr>
      <w:tr w:rsidR="0039091C" w:rsidRPr="00D34337" w14:paraId="7FDDA626" w14:textId="77777777" w:rsidTr="00C126C6">
        <w:trPr>
          <w:cantSplit/>
        </w:trPr>
        <w:tc>
          <w:tcPr>
            <w:tcW w:w="3936" w:type="dxa"/>
          </w:tcPr>
          <w:p w14:paraId="18CF6284" w14:textId="2BB4A833" w:rsidR="0039091C" w:rsidRPr="007B1758" w:rsidRDefault="0039091C" w:rsidP="0039091C">
            <w:pPr>
              <w:rPr>
                <w:rFonts w:cstheme="minorHAnsi"/>
              </w:rPr>
            </w:pPr>
            <w:r w:rsidRPr="00A269FB">
              <w:rPr>
                <w:rFonts w:eastAsia="Arial" w:cs="Times New Roman"/>
                <w:color w:val="000000" w:themeColor="dark1"/>
                <w:kern w:val="24"/>
                <w:lang w:val="en-US" w:eastAsia="en-GB"/>
              </w:rPr>
              <w:t>Topic</w:t>
            </w:r>
            <w:r w:rsidRPr="00A269FB">
              <w:rPr>
                <w:rFonts w:eastAsia="Arial" w:cs="Times New Roman"/>
                <w:color w:val="000000" w:themeColor="dark1"/>
                <w:spacing w:val="-7"/>
                <w:kern w:val="24"/>
                <w:lang w:val="en-US" w:eastAsia="en-GB"/>
              </w:rPr>
              <w:t xml:space="preserve"> </w:t>
            </w:r>
            <w:r w:rsidRPr="00A269FB">
              <w:rPr>
                <w:rFonts w:eastAsia="Arial" w:cs="Times New Roman"/>
                <w:color w:val="000000" w:themeColor="dark1"/>
                <w:spacing w:val="-2"/>
                <w:kern w:val="24"/>
                <w:lang w:val="en-US" w:eastAsia="en-GB"/>
              </w:rPr>
              <w:t>focus</w:t>
            </w:r>
          </w:p>
        </w:tc>
        <w:tc>
          <w:tcPr>
            <w:tcW w:w="10773" w:type="dxa"/>
          </w:tcPr>
          <w:p w14:paraId="67032CE1" w14:textId="4CA56792" w:rsidR="0039091C" w:rsidRPr="007B1758" w:rsidRDefault="0039091C" w:rsidP="0039091C">
            <w:pPr>
              <w:keepNext/>
              <w:rPr>
                <w:rFonts w:cstheme="minorHAnsi"/>
              </w:rPr>
            </w:pPr>
            <w:r w:rsidRPr="00A269FB">
              <w:rPr>
                <w:rFonts w:eastAsia="Arial" w:cs="Times New Roman"/>
                <w:color w:val="000000" w:themeColor="dark1"/>
                <w:kern w:val="24"/>
                <w:lang w:val="en-US" w:eastAsia="en-GB"/>
              </w:rPr>
              <w:t>What</w:t>
            </w:r>
            <w:r w:rsidRPr="00A269FB">
              <w:rPr>
                <w:rFonts w:eastAsia="Arial" w:cs="Times New Roman"/>
                <w:color w:val="000000" w:themeColor="dark1"/>
                <w:spacing w:val="-13"/>
                <w:kern w:val="24"/>
                <w:lang w:val="en-US" w:eastAsia="en-GB"/>
              </w:rPr>
              <w:t xml:space="preserve"> </w:t>
            </w:r>
            <w:r w:rsidRPr="00A269FB">
              <w:rPr>
                <w:rFonts w:eastAsia="Arial" w:cs="Times New Roman"/>
                <w:color w:val="000000" w:themeColor="dark1"/>
                <w:kern w:val="24"/>
                <w:lang w:val="en-US" w:eastAsia="en-GB"/>
              </w:rPr>
              <w:t>was</w:t>
            </w:r>
            <w:r w:rsidRPr="00A269FB">
              <w:rPr>
                <w:rFonts w:eastAsia="Arial" w:cs="Times New Roman"/>
                <w:color w:val="000000" w:themeColor="dark1"/>
                <w:spacing w:val="-13"/>
                <w:kern w:val="24"/>
                <w:lang w:val="en-US" w:eastAsia="en-GB"/>
              </w:rPr>
              <w:t xml:space="preserve"> </w:t>
            </w:r>
            <w:r w:rsidRPr="00A269FB">
              <w:rPr>
                <w:rFonts w:eastAsia="Arial" w:cs="Times New Roman"/>
                <w:color w:val="000000" w:themeColor="dark1"/>
                <w:kern w:val="24"/>
                <w:lang w:val="en-US" w:eastAsia="en-GB"/>
              </w:rPr>
              <w:t>the</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 xml:space="preserve">main topic focus of the </w:t>
            </w:r>
            <w:r w:rsidRPr="00A269FB">
              <w:rPr>
                <w:rFonts w:eastAsia="Arial" w:cs="Times New Roman"/>
                <w:color w:val="000000" w:themeColor="dark1"/>
                <w:spacing w:val="-2"/>
                <w:kern w:val="24"/>
                <w:lang w:val="en-US" w:eastAsia="en-GB"/>
              </w:rPr>
              <w:t>dialogue?</w:t>
            </w:r>
          </w:p>
        </w:tc>
      </w:tr>
      <w:tr w:rsidR="0039091C" w:rsidRPr="00D34337" w14:paraId="46E521D0" w14:textId="77777777" w:rsidTr="00C126C6">
        <w:trPr>
          <w:cantSplit/>
        </w:trPr>
        <w:tc>
          <w:tcPr>
            <w:tcW w:w="3936" w:type="dxa"/>
          </w:tcPr>
          <w:p w14:paraId="753C0E04" w14:textId="00832AFA" w:rsidR="0039091C" w:rsidRPr="007B1758" w:rsidRDefault="0039091C" w:rsidP="0039091C">
            <w:pPr>
              <w:rPr>
                <w:rFonts w:cstheme="minorHAnsi"/>
              </w:rPr>
            </w:pPr>
            <w:r w:rsidRPr="00A269FB">
              <w:rPr>
                <w:rFonts w:eastAsia="Arial" w:cs="Times New Roman"/>
                <w:color w:val="000000" w:themeColor="dark1"/>
                <w:kern w:val="24"/>
                <w:lang w:val="en-US" w:eastAsia="en-GB"/>
              </w:rPr>
              <w:t>Level</w:t>
            </w:r>
            <w:r w:rsidRPr="00A269FB">
              <w:rPr>
                <w:rFonts w:eastAsia="Arial" w:cs="Times New Roman"/>
                <w:color w:val="000000" w:themeColor="dark1"/>
                <w:spacing w:val="-5"/>
                <w:kern w:val="24"/>
                <w:lang w:val="en-US" w:eastAsia="en-GB"/>
              </w:rPr>
              <w:t xml:space="preserve"> </w:t>
            </w:r>
            <w:r w:rsidRPr="00A269FB">
              <w:rPr>
                <w:rFonts w:eastAsia="Arial" w:cs="Times New Roman"/>
                <w:color w:val="000000" w:themeColor="dark1"/>
                <w:kern w:val="24"/>
                <w:lang w:val="en-US" w:eastAsia="en-GB"/>
              </w:rPr>
              <w:t>of</w:t>
            </w:r>
            <w:r w:rsidRPr="00A269FB">
              <w:rPr>
                <w:rFonts w:eastAsia="Arial" w:cs="Times New Roman"/>
                <w:color w:val="000000" w:themeColor="dark1"/>
                <w:spacing w:val="-3"/>
                <w:kern w:val="24"/>
                <w:lang w:val="en-US" w:eastAsia="en-GB"/>
              </w:rPr>
              <w:t xml:space="preserve"> </w:t>
            </w:r>
            <w:r w:rsidRPr="00A269FB">
              <w:rPr>
                <w:rFonts w:eastAsia="Arial" w:cs="Times New Roman"/>
                <w:color w:val="000000" w:themeColor="dark1"/>
                <w:spacing w:val="-2"/>
                <w:kern w:val="24"/>
                <w:lang w:val="en-US" w:eastAsia="en-GB"/>
              </w:rPr>
              <w:t xml:space="preserve">public </w:t>
            </w:r>
            <w:r w:rsidRPr="00A269FB">
              <w:rPr>
                <w:rFonts w:eastAsia="Times New Roman" w:cs="Times New Roman"/>
                <w:color w:val="000000" w:themeColor="dark1"/>
                <w:spacing w:val="-2"/>
                <w:kern w:val="24"/>
                <w:lang w:val="en-US" w:eastAsia="en-GB"/>
              </w:rPr>
              <w:t>participant influence</w:t>
            </w:r>
            <w:r w:rsidRPr="00A269FB">
              <w:rPr>
                <w:rFonts w:eastAsia="Times New Roman" w:cs="Arial"/>
                <w:color w:val="000000" w:themeColor="dark1"/>
                <w:kern w:val="24"/>
                <w:lang w:val="en-US" w:eastAsia="en-GB"/>
              </w:rPr>
              <w:t> </w:t>
            </w:r>
          </w:p>
        </w:tc>
        <w:tc>
          <w:tcPr>
            <w:tcW w:w="10773" w:type="dxa"/>
          </w:tcPr>
          <w:p w14:paraId="1BF2A65E" w14:textId="4314719E" w:rsidR="0039091C" w:rsidRPr="007B1758" w:rsidRDefault="0039091C" w:rsidP="0039091C">
            <w:pPr>
              <w:keepNext/>
              <w:autoSpaceDE w:val="0"/>
              <w:autoSpaceDN w:val="0"/>
              <w:adjustRightInd w:val="0"/>
              <w:rPr>
                <w:rFonts w:cstheme="minorHAnsi"/>
              </w:rPr>
            </w:pPr>
            <w:r w:rsidRPr="00A269FB">
              <w:rPr>
                <w:rFonts w:eastAsia="Arial" w:cs="Times New Roman"/>
                <w:color w:val="000000" w:themeColor="dark1"/>
                <w:kern w:val="24"/>
                <w:lang w:val="en-US" w:eastAsia="en-GB"/>
              </w:rPr>
              <w:t>What</w:t>
            </w:r>
            <w:r w:rsidRPr="00A269FB">
              <w:rPr>
                <w:rFonts w:eastAsia="Arial" w:cs="Times New Roman"/>
                <w:color w:val="000000" w:themeColor="dark1"/>
                <w:spacing w:val="-6"/>
                <w:kern w:val="24"/>
                <w:lang w:val="en-US" w:eastAsia="en-GB"/>
              </w:rPr>
              <w:t xml:space="preserve"> </w:t>
            </w:r>
            <w:r w:rsidRPr="00A269FB">
              <w:rPr>
                <w:rFonts w:eastAsia="Arial" w:cs="Times New Roman"/>
                <w:color w:val="000000" w:themeColor="dark1"/>
                <w:kern w:val="24"/>
                <w:lang w:val="en-US" w:eastAsia="en-GB"/>
              </w:rPr>
              <w:t>level</w:t>
            </w:r>
            <w:r w:rsidRPr="00A269FB">
              <w:rPr>
                <w:rFonts w:eastAsia="Arial" w:cs="Times New Roman"/>
                <w:color w:val="000000" w:themeColor="dark1"/>
                <w:spacing w:val="-4"/>
                <w:kern w:val="24"/>
                <w:lang w:val="en-US" w:eastAsia="en-GB"/>
              </w:rPr>
              <w:t xml:space="preserve"> </w:t>
            </w:r>
            <w:r w:rsidRPr="00A269FB">
              <w:rPr>
                <w:rFonts w:eastAsia="Arial" w:cs="Times New Roman"/>
                <w:color w:val="000000" w:themeColor="dark1"/>
                <w:spacing w:val="-5"/>
                <w:kern w:val="24"/>
                <w:lang w:val="en-US" w:eastAsia="en-GB"/>
              </w:rPr>
              <w:t>of i</w:t>
            </w:r>
            <w:r w:rsidRPr="00A269FB">
              <w:rPr>
                <w:rFonts w:eastAsia="Times New Roman" w:cs="Times New Roman"/>
                <w:color w:val="000000" w:themeColor="dark1"/>
                <w:kern w:val="24"/>
                <w:lang w:val="en-US" w:eastAsia="en-GB"/>
              </w:rPr>
              <w:t>nfluence</w:t>
            </w:r>
            <w:r w:rsidRPr="00A269FB">
              <w:rPr>
                <w:rFonts w:eastAsia="Times New Roman" w:cs="Times New Roman"/>
                <w:color w:val="000000" w:themeColor="dark1"/>
                <w:spacing w:val="-10"/>
                <w:kern w:val="24"/>
                <w:lang w:val="en-US" w:eastAsia="en-GB"/>
              </w:rPr>
              <w:t xml:space="preserve"> </w:t>
            </w:r>
            <w:r w:rsidRPr="00A269FB">
              <w:rPr>
                <w:rFonts w:eastAsia="Times New Roman" w:cs="Times New Roman"/>
                <w:color w:val="000000" w:themeColor="dark1"/>
                <w:kern w:val="24"/>
                <w:lang w:val="en-US" w:eastAsia="en-GB"/>
              </w:rPr>
              <w:t>were</w:t>
            </w:r>
            <w:r w:rsidRPr="00A269FB">
              <w:rPr>
                <w:rFonts w:eastAsia="Times New Roman" w:cs="Times New Roman"/>
                <w:color w:val="000000" w:themeColor="dark1"/>
                <w:spacing w:val="-8"/>
                <w:kern w:val="24"/>
                <w:lang w:val="en-US" w:eastAsia="en-GB"/>
              </w:rPr>
              <w:t xml:space="preserve"> </w:t>
            </w:r>
            <w:r w:rsidRPr="00A269FB">
              <w:rPr>
                <w:rFonts w:eastAsia="Times New Roman" w:cs="Times New Roman"/>
                <w:color w:val="000000" w:themeColor="dark1"/>
                <w:spacing w:val="-2"/>
                <w:kern w:val="24"/>
                <w:lang w:val="en-US" w:eastAsia="en-GB"/>
              </w:rPr>
              <w:t>public participants</w:t>
            </w:r>
            <w:r w:rsidRPr="00A269FB">
              <w:rPr>
                <w:rFonts w:eastAsia="Times New Roman" w:cs="Times New Roman"/>
                <w:color w:val="000000" w:themeColor="dark1"/>
                <w:spacing w:val="9"/>
                <w:kern w:val="24"/>
                <w:lang w:val="en-US" w:eastAsia="en-GB"/>
              </w:rPr>
              <w:t xml:space="preserve"> </w:t>
            </w:r>
            <w:r w:rsidRPr="00A269FB">
              <w:rPr>
                <w:rFonts w:eastAsia="Times New Roman" w:cs="Times New Roman"/>
                <w:color w:val="000000" w:themeColor="dark1"/>
                <w:spacing w:val="-2"/>
                <w:kern w:val="24"/>
                <w:lang w:val="en-US" w:eastAsia="en-GB"/>
              </w:rPr>
              <w:t xml:space="preserve">expected </w:t>
            </w:r>
            <w:r w:rsidRPr="00A269FB">
              <w:rPr>
                <w:rFonts w:eastAsia="Times New Roman" w:cs="Times New Roman"/>
                <w:color w:val="000000" w:themeColor="dark1"/>
                <w:kern w:val="24"/>
                <w:lang w:val="en-US" w:eastAsia="en-GB"/>
              </w:rPr>
              <w:t>to</w:t>
            </w:r>
            <w:r w:rsidRPr="00A269FB">
              <w:rPr>
                <w:rFonts w:eastAsia="Times New Roman" w:cs="Times New Roman"/>
                <w:color w:val="000000" w:themeColor="dark1"/>
                <w:spacing w:val="-7"/>
                <w:kern w:val="24"/>
                <w:lang w:val="en-US" w:eastAsia="en-GB"/>
              </w:rPr>
              <w:t xml:space="preserve"> </w:t>
            </w:r>
            <w:r w:rsidRPr="00A269FB">
              <w:rPr>
                <w:rFonts w:eastAsia="Times New Roman" w:cs="Times New Roman"/>
                <w:color w:val="000000" w:themeColor="dark1"/>
                <w:kern w:val="24"/>
                <w:lang w:val="en-US" w:eastAsia="en-GB"/>
              </w:rPr>
              <w:t>have</w:t>
            </w:r>
            <w:r w:rsidRPr="00A269FB">
              <w:rPr>
                <w:rFonts w:eastAsia="Times New Roman" w:cs="Times New Roman"/>
                <w:color w:val="000000" w:themeColor="dark1"/>
                <w:spacing w:val="-4"/>
                <w:kern w:val="24"/>
                <w:lang w:val="en-US" w:eastAsia="en-GB"/>
              </w:rPr>
              <w:t xml:space="preserve"> </w:t>
            </w:r>
            <w:r w:rsidRPr="00A269FB">
              <w:rPr>
                <w:rFonts w:eastAsia="Times New Roman" w:cs="Times New Roman"/>
                <w:color w:val="000000" w:themeColor="dark1"/>
                <w:kern w:val="24"/>
                <w:lang w:val="en-US" w:eastAsia="en-GB"/>
              </w:rPr>
              <w:t>over</w:t>
            </w:r>
            <w:r w:rsidRPr="00A269FB">
              <w:rPr>
                <w:rFonts w:eastAsia="Times New Roman" w:cs="Times New Roman"/>
                <w:color w:val="000000" w:themeColor="dark1"/>
                <w:spacing w:val="-5"/>
                <w:kern w:val="24"/>
                <w:lang w:val="en-US" w:eastAsia="en-GB"/>
              </w:rPr>
              <w:t xml:space="preserve"> the </w:t>
            </w:r>
            <w:r w:rsidRPr="00A269FB">
              <w:rPr>
                <w:rFonts w:eastAsia="Times New Roman" w:cs="Times New Roman"/>
                <w:color w:val="000000" w:themeColor="dark1"/>
                <w:kern w:val="24"/>
                <w:lang w:val="en-US" w:eastAsia="en-GB"/>
              </w:rPr>
              <w:t>process</w:t>
            </w:r>
            <w:r w:rsidRPr="00A269FB">
              <w:rPr>
                <w:rFonts w:eastAsia="Times New Roman" w:cs="Times New Roman"/>
                <w:color w:val="000000" w:themeColor="dark1"/>
                <w:spacing w:val="-8"/>
                <w:kern w:val="24"/>
                <w:lang w:val="en-US" w:eastAsia="en-GB"/>
              </w:rPr>
              <w:t xml:space="preserve"> </w:t>
            </w:r>
            <w:r w:rsidRPr="00A269FB">
              <w:rPr>
                <w:rFonts w:eastAsia="Times New Roman" w:cs="Times New Roman"/>
                <w:color w:val="000000" w:themeColor="dark1"/>
                <w:spacing w:val="-5"/>
                <w:kern w:val="24"/>
                <w:lang w:val="en-US" w:eastAsia="en-GB"/>
              </w:rPr>
              <w:t xml:space="preserve">and </w:t>
            </w:r>
            <w:r w:rsidRPr="00A269FB">
              <w:rPr>
                <w:rFonts w:eastAsia="Times New Roman" w:cs="Times New Roman"/>
                <w:color w:val="000000" w:themeColor="dark1"/>
                <w:spacing w:val="-2"/>
                <w:kern w:val="24"/>
                <w:lang w:val="en-US" w:eastAsia="en-GB"/>
              </w:rPr>
              <w:t xml:space="preserve">outputs? </w:t>
            </w:r>
          </w:p>
        </w:tc>
      </w:tr>
      <w:tr w:rsidR="0039091C" w:rsidRPr="00D34337" w14:paraId="61DFDF7B" w14:textId="77777777" w:rsidTr="00C126C6">
        <w:trPr>
          <w:cantSplit/>
        </w:trPr>
        <w:tc>
          <w:tcPr>
            <w:tcW w:w="3936" w:type="dxa"/>
          </w:tcPr>
          <w:p w14:paraId="6C864D4D" w14:textId="0257881B" w:rsidR="0039091C" w:rsidRPr="00A269FB" w:rsidRDefault="0039091C" w:rsidP="0039091C">
            <w:pPr>
              <w:rPr>
                <w:rFonts w:cs="FSAlbert-BoldItalic"/>
                <w:lang w:val="en-US"/>
              </w:rPr>
            </w:pPr>
            <w:r w:rsidRPr="00A269FB">
              <w:rPr>
                <w:rFonts w:eastAsia="Arial" w:cs="Times New Roman"/>
                <w:color w:val="000000" w:themeColor="dark1"/>
                <w:spacing w:val="-2"/>
                <w:kern w:val="24"/>
                <w:lang w:val="en-US" w:eastAsia="en-GB"/>
              </w:rPr>
              <w:t>Delivery personnel</w:t>
            </w:r>
          </w:p>
        </w:tc>
        <w:tc>
          <w:tcPr>
            <w:tcW w:w="10773" w:type="dxa"/>
          </w:tcPr>
          <w:p w14:paraId="77506281" w14:textId="730D1A3E" w:rsidR="0039091C" w:rsidRPr="00A269FB" w:rsidRDefault="0039091C" w:rsidP="0039091C">
            <w:pPr>
              <w:keepNext/>
              <w:autoSpaceDE w:val="0"/>
              <w:autoSpaceDN w:val="0"/>
              <w:adjustRightInd w:val="0"/>
              <w:rPr>
                <w:rFonts w:cs="FSAlbert-BoldItalic"/>
                <w:lang w:val="en-US"/>
              </w:rPr>
            </w:pPr>
            <w:r w:rsidRPr="00A269FB">
              <w:rPr>
                <w:rFonts w:eastAsia="Arial" w:cs="Times New Roman"/>
                <w:color w:val="000000" w:themeColor="dark1"/>
                <w:kern w:val="24"/>
                <w:lang w:val="en-US" w:eastAsia="en-GB"/>
              </w:rPr>
              <w:t>How was the responsibility for detailed</w:t>
            </w:r>
            <w:r w:rsidRPr="00A269FB">
              <w:rPr>
                <w:rFonts w:eastAsia="Arial" w:cs="Times New Roman"/>
                <w:color w:val="000000" w:themeColor="dark1"/>
                <w:spacing w:val="-10"/>
                <w:kern w:val="24"/>
                <w:lang w:val="en-US" w:eastAsia="en-GB"/>
              </w:rPr>
              <w:t xml:space="preserve"> </w:t>
            </w:r>
            <w:r w:rsidRPr="00A269FB">
              <w:rPr>
                <w:rFonts w:eastAsia="Arial" w:cs="Times New Roman"/>
                <w:color w:val="000000" w:themeColor="dark1"/>
                <w:kern w:val="24"/>
                <w:lang w:val="en-US" w:eastAsia="en-GB"/>
              </w:rPr>
              <w:t>design</w:t>
            </w:r>
            <w:r w:rsidRPr="00A269FB">
              <w:rPr>
                <w:rFonts w:eastAsia="Arial" w:cs="Times New Roman"/>
                <w:color w:val="000000" w:themeColor="dark1"/>
                <w:spacing w:val="-9"/>
                <w:kern w:val="24"/>
                <w:lang w:val="en-US" w:eastAsia="en-GB"/>
              </w:rPr>
              <w:t xml:space="preserve"> </w:t>
            </w:r>
            <w:r w:rsidRPr="00A269FB">
              <w:rPr>
                <w:rFonts w:eastAsia="Arial" w:cs="Times New Roman"/>
                <w:color w:val="000000" w:themeColor="dark1"/>
                <w:kern w:val="24"/>
                <w:lang w:val="en-US" w:eastAsia="en-GB"/>
              </w:rPr>
              <w:t>and delivery</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agreed</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 xml:space="preserve">and </w:t>
            </w:r>
            <w:r w:rsidRPr="00A269FB">
              <w:rPr>
                <w:rFonts w:eastAsia="Arial" w:cs="Times New Roman"/>
                <w:color w:val="000000" w:themeColor="dark1"/>
                <w:spacing w:val="-2"/>
                <w:kern w:val="24"/>
                <w:lang w:val="en-US" w:eastAsia="en-GB"/>
              </w:rPr>
              <w:t>managed?</w:t>
            </w:r>
          </w:p>
        </w:tc>
      </w:tr>
      <w:tr w:rsidR="0039091C" w:rsidRPr="00D34337" w14:paraId="6F553E92" w14:textId="77777777" w:rsidTr="00C126C6">
        <w:trPr>
          <w:cantSplit/>
        </w:trPr>
        <w:tc>
          <w:tcPr>
            <w:tcW w:w="3936" w:type="dxa"/>
          </w:tcPr>
          <w:p w14:paraId="499A6EA6" w14:textId="58B4C3B2" w:rsidR="0039091C" w:rsidRPr="00A269FB" w:rsidRDefault="0039091C" w:rsidP="0039091C">
            <w:pPr>
              <w:rPr>
                <w:rFonts w:cs="FSAlbert-BoldItalic"/>
                <w:lang w:val="en-US"/>
              </w:rPr>
            </w:pPr>
            <w:r w:rsidRPr="00A269FB">
              <w:rPr>
                <w:rFonts w:eastAsia="Arial" w:cs="Times New Roman"/>
                <w:color w:val="000000" w:themeColor="dark1"/>
                <w:kern w:val="24"/>
                <w:lang w:val="en-US" w:eastAsia="en-GB"/>
              </w:rPr>
              <w:t>Number</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 xml:space="preserve">and location of </w:t>
            </w:r>
            <w:r w:rsidRPr="00A269FB">
              <w:rPr>
                <w:rFonts w:eastAsia="Arial" w:cs="Times New Roman"/>
                <w:color w:val="000000" w:themeColor="dark1"/>
                <w:spacing w:val="-2"/>
                <w:kern w:val="24"/>
                <w:lang w:val="en-US" w:eastAsia="en-GB"/>
              </w:rPr>
              <w:t>workshops</w:t>
            </w:r>
          </w:p>
        </w:tc>
        <w:tc>
          <w:tcPr>
            <w:tcW w:w="10773" w:type="dxa"/>
          </w:tcPr>
          <w:p w14:paraId="4493A607" w14:textId="29C4684B" w:rsidR="0039091C" w:rsidRPr="00A269FB" w:rsidRDefault="0039091C" w:rsidP="0039091C">
            <w:pPr>
              <w:keepNext/>
              <w:autoSpaceDE w:val="0"/>
              <w:autoSpaceDN w:val="0"/>
              <w:adjustRightInd w:val="0"/>
              <w:rPr>
                <w:rFonts w:cs="FSAlbert-BoldItalic"/>
                <w:lang w:val="en-US"/>
              </w:rPr>
            </w:pPr>
            <w:r w:rsidRPr="00A269FB">
              <w:rPr>
                <w:rFonts w:eastAsia="Arial" w:cs="Times New Roman"/>
                <w:color w:val="000000" w:themeColor="dark1"/>
                <w:kern w:val="24"/>
                <w:lang w:val="en-US" w:eastAsia="en-GB"/>
              </w:rPr>
              <w:t>How appropriate, robust and credible was</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the</w:t>
            </w:r>
            <w:r w:rsidRPr="00A269FB">
              <w:rPr>
                <w:rFonts w:eastAsia="Arial" w:cs="Times New Roman"/>
                <w:color w:val="000000" w:themeColor="dark1"/>
                <w:spacing w:val="-13"/>
                <w:kern w:val="24"/>
                <w:lang w:val="en-US" w:eastAsia="en-GB"/>
              </w:rPr>
              <w:t xml:space="preserve"> </w:t>
            </w:r>
            <w:r w:rsidRPr="00A269FB">
              <w:rPr>
                <w:rFonts w:eastAsia="Arial" w:cs="Times New Roman"/>
                <w:color w:val="000000" w:themeColor="dark1"/>
                <w:kern w:val="24"/>
                <w:lang w:val="en-US" w:eastAsia="en-GB"/>
              </w:rPr>
              <w:t>number</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and location of workshops with public</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participants</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 xml:space="preserve">in meeting the </w:t>
            </w:r>
            <w:r w:rsidRPr="00A269FB">
              <w:rPr>
                <w:rFonts w:eastAsia="Arial" w:cs="Times New Roman"/>
                <w:color w:val="000000" w:themeColor="dark1"/>
                <w:spacing w:val="-2"/>
                <w:kern w:val="24"/>
                <w:lang w:val="en-US" w:eastAsia="en-GB"/>
              </w:rPr>
              <w:t>objectives?</w:t>
            </w:r>
          </w:p>
        </w:tc>
      </w:tr>
      <w:tr w:rsidR="0039091C" w:rsidRPr="00D34337" w14:paraId="7B3D9769" w14:textId="77777777" w:rsidTr="00C126C6">
        <w:trPr>
          <w:cantSplit/>
        </w:trPr>
        <w:tc>
          <w:tcPr>
            <w:tcW w:w="3936" w:type="dxa"/>
          </w:tcPr>
          <w:p w14:paraId="191A2CD6" w14:textId="6EE1DCE9" w:rsidR="0039091C" w:rsidRPr="00A269FB" w:rsidRDefault="0039091C" w:rsidP="0039091C">
            <w:pPr>
              <w:rPr>
                <w:rFonts w:cs="FSAlbert-BoldItalic"/>
                <w:lang w:val="en-US"/>
              </w:rPr>
            </w:pPr>
            <w:r w:rsidRPr="00A269FB">
              <w:rPr>
                <w:rFonts w:eastAsia="Arial" w:cs="Times New Roman"/>
                <w:color w:val="000000" w:themeColor="dark1"/>
                <w:spacing w:val="-2"/>
                <w:kern w:val="24"/>
                <w:lang w:val="en-US" w:eastAsia="en-GB"/>
              </w:rPr>
              <w:t>Specialist involvement</w:t>
            </w:r>
          </w:p>
        </w:tc>
        <w:tc>
          <w:tcPr>
            <w:tcW w:w="10773" w:type="dxa"/>
          </w:tcPr>
          <w:p w14:paraId="1C36BEAC" w14:textId="69E4C46A" w:rsidR="0039091C" w:rsidRPr="00A269FB" w:rsidRDefault="0039091C" w:rsidP="0039091C">
            <w:pPr>
              <w:keepNext/>
              <w:autoSpaceDE w:val="0"/>
              <w:autoSpaceDN w:val="0"/>
              <w:adjustRightInd w:val="0"/>
              <w:rPr>
                <w:rFonts w:cs="FSAlbert-BoldItalic"/>
                <w:lang w:val="en-US"/>
              </w:rPr>
            </w:pPr>
            <w:r w:rsidRPr="00A269FB">
              <w:rPr>
                <w:rFonts w:eastAsia="Arial" w:cs="Times New Roman"/>
                <w:color w:val="000000" w:themeColor="dark1"/>
                <w:kern w:val="24"/>
                <w:lang w:val="en-US" w:eastAsia="en-GB"/>
              </w:rPr>
              <w:t>Were the right number</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and</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type</w:t>
            </w:r>
            <w:r w:rsidRPr="00A269FB">
              <w:rPr>
                <w:rFonts w:eastAsia="Arial" w:cs="Times New Roman"/>
                <w:color w:val="000000" w:themeColor="dark1"/>
                <w:spacing w:val="-13"/>
                <w:kern w:val="24"/>
                <w:lang w:val="en-US" w:eastAsia="en-GB"/>
              </w:rPr>
              <w:t xml:space="preserve"> </w:t>
            </w:r>
            <w:r w:rsidRPr="00A269FB">
              <w:rPr>
                <w:rFonts w:eastAsia="Arial" w:cs="Times New Roman"/>
                <w:color w:val="000000" w:themeColor="dark1"/>
                <w:kern w:val="24"/>
                <w:lang w:val="en-US" w:eastAsia="en-GB"/>
              </w:rPr>
              <w:t>of scientists</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and</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other specialists</w:t>
            </w:r>
            <w:r w:rsidRPr="00A269FB">
              <w:rPr>
                <w:rFonts w:eastAsia="Arial" w:cs="Times New Roman"/>
                <w:color w:val="000000" w:themeColor="dark1"/>
                <w:spacing w:val="-14"/>
                <w:kern w:val="24"/>
                <w:lang w:val="en-US" w:eastAsia="en-GB"/>
              </w:rPr>
              <w:t xml:space="preserve"> </w:t>
            </w:r>
            <w:r w:rsidRPr="00A269FB">
              <w:rPr>
                <w:rFonts w:eastAsia="Arial" w:cs="Times New Roman"/>
                <w:color w:val="000000" w:themeColor="dark1"/>
                <w:kern w:val="24"/>
                <w:lang w:val="en-US" w:eastAsia="en-GB"/>
              </w:rPr>
              <w:t>involved in</w:t>
            </w:r>
            <w:r w:rsidRPr="00A269FB">
              <w:rPr>
                <w:rFonts w:eastAsia="Arial" w:cs="Times New Roman"/>
                <w:color w:val="000000" w:themeColor="dark1"/>
                <w:spacing w:val="-5"/>
                <w:kern w:val="24"/>
                <w:lang w:val="en-US" w:eastAsia="en-GB"/>
              </w:rPr>
              <w:t xml:space="preserve"> </w:t>
            </w:r>
            <w:r w:rsidRPr="00A269FB">
              <w:rPr>
                <w:rFonts w:eastAsia="Arial" w:cs="Times New Roman"/>
                <w:color w:val="000000" w:themeColor="dark1"/>
                <w:kern w:val="24"/>
                <w:lang w:val="en-US" w:eastAsia="en-GB"/>
              </w:rPr>
              <w:t>the</w:t>
            </w:r>
            <w:r w:rsidRPr="00A269FB">
              <w:rPr>
                <w:rFonts w:eastAsia="Arial" w:cs="Times New Roman"/>
                <w:color w:val="000000" w:themeColor="dark1"/>
                <w:spacing w:val="-6"/>
                <w:kern w:val="24"/>
                <w:lang w:val="en-US" w:eastAsia="en-GB"/>
              </w:rPr>
              <w:t xml:space="preserve"> </w:t>
            </w:r>
            <w:r w:rsidRPr="00A269FB">
              <w:rPr>
                <w:rFonts w:eastAsia="Arial" w:cs="Times New Roman"/>
                <w:color w:val="000000" w:themeColor="dark1"/>
                <w:kern w:val="24"/>
                <w:lang w:val="en-US" w:eastAsia="en-GB"/>
              </w:rPr>
              <w:t>right</w:t>
            </w:r>
            <w:r w:rsidRPr="00A269FB">
              <w:rPr>
                <w:rFonts w:eastAsia="Arial" w:cs="Times New Roman"/>
                <w:color w:val="000000" w:themeColor="dark1"/>
                <w:spacing w:val="-3"/>
                <w:kern w:val="24"/>
                <w:lang w:val="en-US" w:eastAsia="en-GB"/>
              </w:rPr>
              <w:t xml:space="preserve"> </w:t>
            </w:r>
            <w:r w:rsidRPr="00A269FB">
              <w:rPr>
                <w:rFonts w:eastAsia="Arial" w:cs="Times New Roman"/>
                <w:color w:val="000000" w:themeColor="dark1"/>
                <w:spacing w:val="-2"/>
                <w:kern w:val="24"/>
                <w:lang w:val="en-US" w:eastAsia="en-GB"/>
              </w:rPr>
              <w:t>ways?16</w:t>
            </w:r>
          </w:p>
        </w:tc>
      </w:tr>
    </w:tbl>
    <w:p w14:paraId="1A696787" w14:textId="56D19968" w:rsidR="0039091C" w:rsidRDefault="0039091C" w:rsidP="0039091C">
      <w:pPr>
        <w:pStyle w:val="Caption"/>
      </w:pPr>
      <w:r>
        <w:t xml:space="preserve">Table </w:t>
      </w:r>
      <w:fldSimple w:instr=" SEQ Table \* ARABIC ">
        <w:r w:rsidR="004D6FD0">
          <w:rPr>
            <w:noProof/>
          </w:rPr>
          <w:t>17</w:t>
        </w:r>
      </w:fldSimple>
      <w:r>
        <w:t xml:space="preserve"> </w:t>
      </w:r>
      <w:r w:rsidRPr="00295522">
        <w:t>‘Good Design’ features from the Sciencewise Quality Framework - Scope and design</w:t>
      </w:r>
    </w:p>
    <w:p w14:paraId="5429EC9B" w14:textId="77777777" w:rsidR="006072AB" w:rsidRDefault="006072AB" w:rsidP="006072AB"/>
    <w:p w14:paraId="6E5EC299" w14:textId="77777777" w:rsidR="006072AB" w:rsidRDefault="006072AB" w:rsidP="006072AB"/>
    <w:p w14:paraId="236BD0CB" w14:textId="77777777" w:rsidR="006072AB" w:rsidRDefault="006072AB" w:rsidP="006072AB"/>
    <w:p w14:paraId="79C94147" w14:textId="77777777" w:rsidR="006072AB" w:rsidRPr="006072AB" w:rsidRDefault="006072AB" w:rsidP="006072AB"/>
    <w:p w14:paraId="7D266311" w14:textId="32D728B5" w:rsidR="0039091C" w:rsidRDefault="0039091C" w:rsidP="0039091C">
      <w:pPr>
        <w:pStyle w:val="BarSubHeader"/>
      </w:pPr>
      <w:r w:rsidRPr="0039091C">
        <w:lastRenderedPageBreak/>
        <w:t>DELIVERY</w:t>
      </w:r>
      <w:r>
        <w:t xml:space="preserve"> - </w:t>
      </w:r>
      <w:r w:rsidRPr="0039091C">
        <w:t>The implementation of dialogue events represents best practice</w:t>
      </w:r>
      <w:r>
        <w:tab/>
      </w:r>
    </w:p>
    <w:tbl>
      <w:tblPr>
        <w:tblStyle w:val="TableGrid"/>
        <w:tblW w:w="0" w:type="auto"/>
        <w:tblLook w:val="04A0" w:firstRow="1" w:lastRow="0" w:firstColumn="1" w:lastColumn="0" w:noHBand="0" w:noVBand="1"/>
        <w:tblCaption w:val="‘Good Design’ features from the Sciencewise Quality Framework - Delivery"/>
        <w:tblDescription w:val="Prompts included in the framework to improve the design "/>
      </w:tblPr>
      <w:tblGrid>
        <w:gridCol w:w="3903"/>
        <w:gridCol w:w="10657"/>
      </w:tblGrid>
      <w:tr w:rsidR="0039091C" w:rsidRPr="00D34337" w14:paraId="3C148775" w14:textId="77777777" w:rsidTr="00C126C6">
        <w:trPr>
          <w:cantSplit/>
          <w:tblHeader/>
        </w:trPr>
        <w:tc>
          <w:tcPr>
            <w:tcW w:w="3936" w:type="dxa"/>
          </w:tcPr>
          <w:p w14:paraId="47D1F257" w14:textId="77777777" w:rsidR="0039091C" w:rsidRPr="00D34337" w:rsidRDefault="0039091C" w:rsidP="007C3DF9">
            <w:pPr>
              <w:rPr>
                <w:rFonts w:cstheme="minorHAnsi"/>
                <w:b/>
                <w:bCs/>
              </w:rPr>
            </w:pPr>
            <w:r>
              <w:rPr>
                <w:rFonts w:cstheme="minorHAnsi"/>
                <w:b/>
                <w:bCs/>
              </w:rPr>
              <w:t>Design feature</w:t>
            </w:r>
          </w:p>
        </w:tc>
        <w:tc>
          <w:tcPr>
            <w:tcW w:w="10773" w:type="dxa"/>
          </w:tcPr>
          <w:p w14:paraId="5C4AC92C" w14:textId="77777777" w:rsidR="0039091C" w:rsidRPr="007B1758" w:rsidRDefault="0039091C" w:rsidP="007C3DF9">
            <w:pPr>
              <w:rPr>
                <w:rFonts w:cstheme="minorHAnsi"/>
                <w:b/>
                <w:bCs/>
              </w:rPr>
            </w:pPr>
            <w:r>
              <w:rPr>
                <w:rFonts w:cstheme="minorHAnsi"/>
                <w:b/>
                <w:bCs/>
              </w:rPr>
              <w:t>Prompt for improving design</w:t>
            </w:r>
          </w:p>
        </w:tc>
      </w:tr>
      <w:tr w:rsidR="0039091C" w:rsidRPr="00D34337" w14:paraId="2F7EF2D0" w14:textId="77777777" w:rsidTr="00C126C6">
        <w:trPr>
          <w:cantSplit/>
        </w:trPr>
        <w:tc>
          <w:tcPr>
            <w:tcW w:w="3936" w:type="dxa"/>
          </w:tcPr>
          <w:p w14:paraId="7A9D719C" w14:textId="6BC46720" w:rsidR="0039091C" w:rsidRPr="007B1758" w:rsidRDefault="0039091C" w:rsidP="0039091C">
            <w:pPr>
              <w:autoSpaceDE w:val="0"/>
              <w:autoSpaceDN w:val="0"/>
              <w:adjustRightInd w:val="0"/>
              <w:rPr>
                <w:rFonts w:cstheme="minorHAnsi"/>
              </w:rPr>
            </w:pPr>
            <w:r w:rsidRPr="005D1C7B">
              <w:rPr>
                <w:rFonts w:eastAsia="Arial" w:cs="Times New Roman"/>
                <w:color w:val="000000"/>
                <w:kern w:val="24"/>
                <w:lang w:val="en-US" w:eastAsia="en-GB"/>
              </w:rPr>
              <w:t xml:space="preserve">Focus on </w:t>
            </w:r>
            <w:r w:rsidRPr="005D1C7B">
              <w:rPr>
                <w:rFonts w:eastAsia="Arial" w:cs="Times New Roman"/>
                <w:color w:val="000000"/>
                <w:spacing w:val="-2"/>
                <w:kern w:val="24"/>
                <w:lang w:val="en-US" w:eastAsia="en-GB"/>
              </w:rPr>
              <w:t xml:space="preserve">addressing </w:t>
            </w:r>
            <w:r w:rsidRPr="005D1C7B">
              <w:rPr>
                <w:rFonts w:eastAsia="Arial" w:cs="Times New Roman"/>
                <w:color w:val="000000"/>
                <w:kern w:val="24"/>
                <w:lang w:val="en-US" w:eastAsia="en-GB"/>
              </w:rPr>
              <w:t>agreed</w:t>
            </w:r>
            <w:r w:rsidRPr="005D1C7B">
              <w:rPr>
                <w:rFonts w:eastAsia="Arial" w:cs="Times New Roman"/>
                <w:color w:val="000000"/>
                <w:spacing w:val="-14"/>
                <w:kern w:val="24"/>
                <w:lang w:val="en-US" w:eastAsia="en-GB"/>
              </w:rPr>
              <w:t xml:space="preserve"> </w:t>
            </w:r>
            <w:r w:rsidRPr="005D1C7B">
              <w:rPr>
                <w:rFonts w:eastAsia="Arial" w:cs="Times New Roman"/>
                <w:color w:val="000000"/>
                <w:kern w:val="24"/>
                <w:lang w:val="en-US" w:eastAsia="en-GB"/>
              </w:rPr>
              <w:t xml:space="preserve">dialogue </w:t>
            </w:r>
            <w:r w:rsidRPr="005D1C7B">
              <w:rPr>
                <w:rFonts w:eastAsia="Arial" w:cs="Times New Roman"/>
                <w:color w:val="000000"/>
                <w:spacing w:val="-2"/>
                <w:kern w:val="24"/>
                <w:lang w:val="en-US" w:eastAsia="en-GB"/>
              </w:rPr>
              <w:t>objectives</w:t>
            </w:r>
          </w:p>
        </w:tc>
        <w:tc>
          <w:tcPr>
            <w:tcW w:w="10773" w:type="dxa"/>
          </w:tcPr>
          <w:p w14:paraId="051C7346" w14:textId="0A52FCC9" w:rsidR="0039091C" w:rsidRPr="007B1758" w:rsidRDefault="0039091C" w:rsidP="0039091C">
            <w:pPr>
              <w:autoSpaceDE w:val="0"/>
              <w:autoSpaceDN w:val="0"/>
              <w:adjustRightInd w:val="0"/>
              <w:rPr>
                <w:rFonts w:cstheme="minorHAnsi"/>
                <w:szCs w:val="24"/>
              </w:rPr>
            </w:pPr>
            <w:r w:rsidRPr="005D1C7B">
              <w:rPr>
                <w:rFonts w:eastAsia="Arial" w:cs="Times New Roman"/>
                <w:color w:val="000000"/>
                <w:kern w:val="24"/>
                <w:lang w:val="en-US" w:eastAsia="en-GB"/>
              </w:rPr>
              <w:t>How well did the dialogue project address</w:t>
            </w:r>
            <w:r w:rsidRPr="005D1C7B">
              <w:rPr>
                <w:rFonts w:eastAsia="Arial" w:cs="Times New Roman"/>
                <w:color w:val="000000"/>
                <w:spacing w:val="-14"/>
                <w:kern w:val="24"/>
                <w:lang w:val="en-US" w:eastAsia="en-GB"/>
              </w:rPr>
              <w:t xml:space="preserve"> </w:t>
            </w:r>
            <w:r w:rsidRPr="005D1C7B">
              <w:rPr>
                <w:rFonts w:eastAsia="Arial" w:cs="Times New Roman"/>
                <w:color w:val="000000"/>
                <w:kern w:val="24"/>
                <w:lang w:val="en-US" w:eastAsia="en-GB"/>
              </w:rPr>
              <w:t>its</w:t>
            </w:r>
            <w:r w:rsidRPr="005D1C7B">
              <w:rPr>
                <w:rFonts w:eastAsia="Arial" w:cs="Times New Roman"/>
                <w:color w:val="000000"/>
                <w:spacing w:val="-14"/>
                <w:kern w:val="24"/>
                <w:lang w:val="en-US" w:eastAsia="en-GB"/>
              </w:rPr>
              <w:t xml:space="preserve"> </w:t>
            </w:r>
            <w:r w:rsidRPr="005D1C7B">
              <w:rPr>
                <w:rFonts w:eastAsia="Arial" w:cs="Times New Roman"/>
                <w:color w:val="000000"/>
                <w:kern w:val="24"/>
                <w:lang w:val="en-US" w:eastAsia="en-GB"/>
              </w:rPr>
              <w:t xml:space="preserve">original purpose and </w:t>
            </w:r>
            <w:r w:rsidRPr="005D1C7B">
              <w:rPr>
                <w:rFonts w:eastAsia="Arial" w:cs="Times New Roman"/>
                <w:color w:val="000000"/>
                <w:spacing w:val="-2"/>
                <w:kern w:val="24"/>
                <w:lang w:val="en-US" w:eastAsia="en-GB"/>
              </w:rPr>
              <w:t>objectives?</w:t>
            </w:r>
          </w:p>
        </w:tc>
      </w:tr>
      <w:tr w:rsidR="0039091C" w:rsidRPr="00D34337" w14:paraId="49480558" w14:textId="77777777" w:rsidTr="00C126C6">
        <w:trPr>
          <w:cantSplit/>
        </w:trPr>
        <w:tc>
          <w:tcPr>
            <w:tcW w:w="3936" w:type="dxa"/>
          </w:tcPr>
          <w:p w14:paraId="3435D9C0" w14:textId="3713EB10" w:rsidR="0039091C" w:rsidRPr="007B1758" w:rsidRDefault="0039091C" w:rsidP="0039091C">
            <w:pPr>
              <w:rPr>
                <w:rFonts w:cstheme="minorHAnsi"/>
              </w:rPr>
            </w:pPr>
            <w:r w:rsidRPr="005D1C7B">
              <w:rPr>
                <w:rFonts w:eastAsia="Arial" w:cs="Times New Roman"/>
                <w:color w:val="000000"/>
                <w:kern w:val="24"/>
                <w:lang w:val="en-US" w:eastAsia="en-GB"/>
              </w:rPr>
              <w:t>Learning</w:t>
            </w:r>
            <w:r w:rsidRPr="005D1C7B">
              <w:rPr>
                <w:rFonts w:eastAsia="Arial" w:cs="Times New Roman"/>
                <w:color w:val="000000"/>
                <w:spacing w:val="-14"/>
                <w:kern w:val="24"/>
                <w:lang w:val="en-US" w:eastAsia="en-GB"/>
              </w:rPr>
              <w:t xml:space="preserve"> </w:t>
            </w:r>
            <w:r w:rsidRPr="005D1C7B">
              <w:rPr>
                <w:rFonts w:eastAsia="Arial" w:cs="Times New Roman"/>
                <w:color w:val="000000"/>
                <w:kern w:val="24"/>
                <w:lang w:val="en-US" w:eastAsia="en-GB"/>
              </w:rPr>
              <w:t xml:space="preserve">from </w:t>
            </w:r>
            <w:r w:rsidRPr="005D1C7B">
              <w:rPr>
                <w:rFonts w:eastAsia="Arial" w:cs="Times New Roman"/>
                <w:color w:val="000000"/>
                <w:spacing w:val="-2"/>
                <w:kern w:val="24"/>
                <w:lang w:val="en-US" w:eastAsia="en-GB"/>
              </w:rPr>
              <w:t>practice throughout</w:t>
            </w:r>
          </w:p>
        </w:tc>
        <w:tc>
          <w:tcPr>
            <w:tcW w:w="10773" w:type="dxa"/>
          </w:tcPr>
          <w:p w14:paraId="10EF5978" w14:textId="77580A70" w:rsidR="0039091C" w:rsidRPr="007B1758" w:rsidRDefault="0039091C" w:rsidP="0039091C">
            <w:pPr>
              <w:keepNext/>
              <w:rPr>
                <w:rFonts w:cstheme="minorHAnsi"/>
              </w:rPr>
            </w:pPr>
            <w:r w:rsidRPr="005D1C7B">
              <w:rPr>
                <w:rFonts w:eastAsia="Arial" w:cs="Times New Roman"/>
                <w:color w:val="000000"/>
                <w:kern w:val="24"/>
                <w:lang w:val="en-US" w:eastAsia="en-GB"/>
              </w:rPr>
              <w:t>How well were lessons from experience during the delivery of the dialogue identified and</w:t>
            </w:r>
            <w:r w:rsidRPr="005D1C7B">
              <w:rPr>
                <w:rFonts w:eastAsia="Arial" w:cs="Times New Roman"/>
                <w:color w:val="000000"/>
                <w:spacing w:val="-13"/>
                <w:kern w:val="24"/>
                <w:lang w:val="en-US" w:eastAsia="en-GB"/>
              </w:rPr>
              <w:t xml:space="preserve"> </w:t>
            </w:r>
            <w:r w:rsidRPr="005D1C7B">
              <w:rPr>
                <w:rFonts w:eastAsia="Arial" w:cs="Times New Roman"/>
                <w:color w:val="000000"/>
                <w:kern w:val="24"/>
                <w:lang w:val="en-US" w:eastAsia="en-GB"/>
              </w:rPr>
              <w:t>used</w:t>
            </w:r>
            <w:r w:rsidRPr="005D1C7B">
              <w:rPr>
                <w:rFonts w:eastAsia="Arial" w:cs="Times New Roman"/>
                <w:color w:val="000000"/>
                <w:spacing w:val="-14"/>
                <w:kern w:val="24"/>
                <w:lang w:val="en-US" w:eastAsia="en-GB"/>
              </w:rPr>
              <w:t xml:space="preserve"> </w:t>
            </w:r>
            <w:r w:rsidRPr="005D1C7B">
              <w:rPr>
                <w:rFonts w:eastAsia="Arial" w:cs="Times New Roman"/>
                <w:color w:val="000000"/>
                <w:kern w:val="24"/>
                <w:lang w:val="en-US" w:eastAsia="en-GB"/>
              </w:rPr>
              <w:t>to</w:t>
            </w:r>
            <w:r w:rsidRPr="005D1C7B">
              <w:rPr>
                <w:rFonts w:eastAsia="Arial" w:cs="Times New Roman"/>
                <w:color w:val="000000"/>
                <w:spacing w:val="-14"/>
                <w:kern w:val="24"/>
                <w:lang w:val="en-US" w:eastAsia="en-GB"/>
              </w:rPr>
              <w:t xml:space="preserve"> </w:t>
            </w:r>
            <w:r w:rsidRPr="005D1C7B">
              <w:rPr>
                <w:rFonts w:eastAsia="Arial" w:cs="Times New Roman"/>
                <w:color w:val="000000"/>
                <w:kern w:val="24"/>
                <w:lang w:val="en-US" w:eastAsia="en-GB"/>
              </w:rPr>
              <w:t xml:space="preserve">improve the process </w:t>
            </w:r>
            <w:r w:rsidRPr="005D1C7B">
              <w:rPr>
                <w:rFonts w:eastAsia="Arial" w:cs="Times New Roman"/>
                <w:color w:val="000000"/>
                <w:spacing w:val="-2"/>
                <w:kern w:val="24"/>
                <w:lang w:val="en-US" w:eastAsia="en-GB"/>
              </w:rPr>
              <w:t>throughout?</w:t>
            </w:r>
          </w:p>
        </w:tc>
      </w:tr>
      <w:tr w:rsidR="0039091C" w:rsidRPr="00D34337" w14:paraId="72AAB38C" w14:textId="77777777" w:rsidTr="00C126C6">
        <w:trPr>
          <w:cantSplit/>
        </w:trPr>
        <w:tc>
          <w:tcPr>
            <w:tcW w:w="3936" w:type="dxa"/>
          </w:tcPr>
          <w:p w14:paraId="6B01D603" w14:textId="0801F7B9" w:rsidR="0039091C" w:rsidRPr="007B1758" w:rsidRDefault="0039091C" w:rsidP="0039091C">
            <w:pPr>
              <w:rPr>
                <w:rFonts w:cstheme="minorHAnsi"/>
              </w:rPr>
            </w:pPr>
            <w:r w:rsidRPr="005D1C7B">
              <w:rPr>
                <w:rFonts w:eastAsia="Arial" w:cs="Times New Roman"/>
                <w:color w:val="000000"/>
                <w:kern w:val="24"/>
                <w:lang w:val="en-US" w:eastAsia="en-GB"/>
              </w:rPr>
              <w:t>Recording</w:t>
            </w:r>
            <w:r w:rsidRPr="005D1C7B">
              <w:rPr>
                <w:rFonts w:eastAsia="Arial" w:cs="Times New Roman"/>
                <w:color w:val="000000"/>
                <w:spacing w:val="-14"/>
                <w:kern w:val="24"/>
                <w:lang w:val="en-US" w:eastAsia="en-GB"/>
              </w:rPr>
              <w:t xml:space="preserve"> </w:t>
            </w:r>
            <w:r w:rsidRPr="005D1C7B">
              <w:rPr>
                <w:rFonts w:eastAsia="Arial" w:cs="Times New Roman"/>
                <w:color w:val="000000"/>
                <w:spacing w:val="-5"/>
                <w:kern w:val="24"/>
                <w:lang w:val="en-US" w:eastAsia="en-GB"/>
              </w:rPr>
              <w:t xml:space="preserve">the </w:t>
            </w:r>
            <w:r w:rsidRPr="005D1C7B">
              <w:rPr>
                <w:rFonts w:eastAsia="Times New Roman" w:cs="Times New Roman"/>
                <w:color w:val="000000"/>
                <w:spacing w:val="-2"/>
                <w:kern w:val="24"/>
                <w:lang w:val="en-US" w:eastAsia="en-GB"/>
              </w:rPr>
              <w:t xml:space="preserve">Dialogue </w:t>
            </w:r>
            <w:r w:rsidRPr="005D1C7B">
              <w:rPr>
                <w:rFonts w:eastAsia="Times New Roman" w:cs="Arial"/>
                <w:color w:val="000000"/>
                <w:kern w:val="24"/>
                <w:lang w:val="en-US" w:eastAsia="en-GB"/>
              </w:rPr>
              <w:t> </w:t>
            </w:r>
          </w:p>
        </w:tc>
        <w:tc>
          <w:tcPr>
            <w:tcW w:w="10773" w:type="dxa"/>
          </w:tcPr>
          <w:p w14:paraId="407C1126" w14:textId="7E655A83" w:rsidR="0039091C" w:rsidRPr="007B1758" w:rsidRDefault="0039091C" w:rsidP="0039091C">
            <w:pPr>
              <w:keepNext/>
              <w:autoSpaceDE w:val="0"/>
              <w:autoSpaceDN w:val="0"/>
              <w:adjustRightInd w:val="0"/>
              <w:rPr>
                <w:rFonts w:cstheme="minorHAnsi"/>
              </w:rPr>
            </w:pPr>
            <w:r w:rsidRPr="005D1C7B">
              <w:rPr>
                <w:rFonts w:eastAsia="Arial" w:cs="Times New Roman"/>
                <w:color w:val="000000"/>
                <w:kern w:val="24"/>
                <w:lang w:val="en-US" w:eastAsia="en-GB"/>
              </w:rPr>
              <w:t>How</w:t>
            </w:r>
            <w:r w:rsidRPr="005D1C7B">
              <w:rPr>
                <w:rFonts w:eastAsia="Arial" w:cs="Times New Roman"/>
                <w:color w:val="000000"/>
                <w:spacing w:val="-9"/>
                <w:kern w:val="24"/>
                <w:lang w:val="en-US" w:eastAsia="en-GB"/>
              </w:rPr>
              <w:t xml:space="preserve"> </w:t>
            </w:r>
            <w:r w:rsidRPr="005D1C7B">
              <w:rPr>
                <w:rFonts w:eastAsia="Arial" w:cs="Times New Roman"/>
                <w:color w:val="000000"/>
                <w:kern w:val="24"/>
                <w:lang w:val="en-US" w:eastAsia="en-GB"/>
              </w:rPr>
              <w:t>well</w:t>
            </w:r>
            <w:r w:rsidRPr="005D1C7B">
              <w:rPr>
                <w:rFonts w:eastAsia="Arial" w:cs="Times New Roman"/>
                <w:color w:val="000000"/>
                <w:spacing w:val="-5"/>
                <w:kern w:val="24"/>
                <w:lang w:val="en-US" w:eastAsia="en-GB"/>
              </w:rPr>
              <w:t xml:space="preserve"> </w:t>
            </w:r>
            <w:r w:rsidRPr="005D1C7B">
              <w:rPr>
                <w:rFonts w:eastAsia="Arial" w:cs="Times New Roman"/>
                <w:color w:val="000000"/>
                <w:kern w:val="24"/>
                <w:lang w:val="en-US" w:eastAsia="en-GB"/>
              </w:rPr>
              <w:t>was</w:t>
            </w:r>
            <w:r w:rsidRPr="005D1C7B">
              <w:rPr>
                <w:rFonts w:eastAsia="Arial" w:cs="Times New Roman"/>
                <w:color w:val="000000"/>
                <w:spacing w:val="-5"/>
                <w:kern w:val="24"/>
                <w:lang w:val="en-US" w:eastAsia="en-GB"/>
              </w:rPr>
              <w:t xml:space="preserve"> the </w:t>
            </w:r>
            <w:r w:rsidRPr="005D1C7B">
              <w:rPr>
                <w:rFonts w:eastAsia="Times New Roman" w:cs="Times New Roman"/>
                <w:color w:val="000000"/>
                <w:kern w:val="24"/>
                <w:lang w:val="en-US" w:eastAsia="en-GB"/>
              </w:rPr>
              <w:t>recording</w:t>
            </w:r>
            <w:r w:rsidRPr="005D1C7B">
              <w:rPr>
                <w:rFonts w:eastAsia="Times New Roman" w:cs="Times New Roman"/>
                <w:color w:val="000000"/>
                <w:spacing w:val="-8"/>
                <w:kern w:val="24"/>
                <w:lang w:val="en-US" w:eastAsia="en-GB"/>
              </w:rPr>
              <w:t xml:space="preserve"> </w:t>
            </w:r>
            <w:r w:rsidRPr="005D1C7B">
              <w:rPr>
                <w:rFonts w:eastAsia="Times New Roman" w:cs="Times New Roman"/>
                <w:color w:val="000000"/>
                <w:kern w:val="24"/>
                <w:lang w:val="en-US" w:eastAsia="en-GB"/>
              </w:rPr>
              <w:t>and</w:t>
            </w:r>
            <w:r w:rsidRPr="005D1C7B">
              <w:rPr>
                <w:rFonts w:eastAsia="Times New Roman" w:cs="Times New Roman"/>
                <w:color w:val="000000"/>
                <w:spacing w:val="-9"/>
                <w:kern w:val="24"/>
                <w:lang w:val="en-US" w:eastAsia="en-GB"/>
              </w:rPr>
              <w:t xml:space="preserve"> </w:t>
            </w:r>
            <w:r w:rsidRPr="005D1C7B">
              <w:rPr>
                <w:rFonts w:eastAsia="Times New Roman" w:cs="Times New Roman"/>
                <w:color w:val="000000"/>
                <w:spacing w:val="-4"/>
                <w:kern w:val="24"/>
                <w:lang w:val="en-US" w:eastAsia="en-GB"/>
              </w:rPr>
              <w:t xml:space="preserve">data </w:t>
            </w:r>
            <w:r w:rsidRPr="005D1C7B">
              <w:rPr>
                <w:rFonts w:eastAsia="Times New Roman" w:cs="Times New Roman"/>
                <w:color w:val="000000"/>
                <w:spacing w:val="-2"/>
                <w:kern w:val="24"/>
                <w:lang w:val="en-US" w:eastAsia="en-GB"/>
              </w:rPr>
              <w:t>collection implemented?</w:t>
            </w:r>
          </w:p>
        </w:tc>
      </w:tr>
      <w:tr w:rsidR="0039091C" w:rsidRPr="00D34337" w14:paraId="7F8330C6" w14:textId="77777777" w:rsidTr="00C126C6">
        <w:trPr>
          <w:cantSplit/>
        </w:trPr>
        <w:tc>
          <w:tcPr>
            <w:tcW w:w="3936" w:type="dxa"/>
          </w:tcPr>
          <w:p w14:paraId="19B6EC69" w14:textId="02426355" w:rsidR="0039091C" w:rsidRPr="00A269FB" w:rsidRDefault="0039091C" w:rsidP="0039091C">
            <w:pPr>
              <w:rPr>
                <w:rFonts w:cs="FSAlbert-BoldItalic"/>
                <w:lang w:val="en-US"/>
              </w:rPr>
            </w:pPr>
            <w:r w:rsidRPr="005D1C7B">
              <w:rPr>
                <w:rFonts w:eastAsia="Arial" w:cs="Times New Roman"/>
                <w:color w:val="000000"/>
                <w:kern w:val="24"/>
                <w:lang w:val="en-US" w:eastAsia="en-GB"/>
              </w:rPr>
              <w:t>Analysis</w:t>
            </w:r>
            <w:r w:rsidRPr="005D1C7B">
              <w:rPr>
                <w:rFonts w:eastAsia="Arial" w:cs="Times New Roman"/>
                <w:color w:val="000000"/>
                <w:spacing w:val="-11"/>
                <w:kern w:val="24"/>
                <w:lang w:val="en-US" w:eastAsia="en-GB"/>
              </w:rPr>
              <w:t xml:space="preserve"> </w:t>
            </w:r>
            <w:r w:rsidRPr="005D1C7B">
              <w:rPr>
                <w:rFonts w:eastAsia="Arial" w:cs="Times New Roman"/>
                <w:color w:val="000000"/>
                <w:spacing w:val="-5"/>
                <w:kern w:val="24"/>
                <w:lang w:val="en-US" w:eastAsia="en-GB"/>
              </w:rPr>
              <w:t xml:space="preserve">of </w:t>
            </w:r>
            <w:r w:rsidRPr="005D1C7B">
              <w:rPr>
                <w:rFonts w:eastAsia="Times New Roman" w:cs="Times New Roman"/>
                <w:color w:val="000000"/>
                <w:spacing w:val="-2"/>
                <w:kern w:val="24"/>
                <w:lang w:val="en-US" w:eastAsia="en-GB"/>
              </w:rPr>
              <w:t>dialogue</w:t>
            </w:r>
            <w:r w:rsidRPr="005D1C7B">
              <w:rPr>
                <w:rFonts w:eastAsia="Times New Roman" w:cs="Times New Roman"/>
                <w:color w:val="000000"/>
                <w:spacing w:val="1"/>
                <w:kern w:val="24"/>
                <w:lang w:val="en-US" w:eastAsia="en-GB"/>
              </w:rPr>
              <w:t xml:space="preserve"> </w:t>
            </w:r>
            <w:r w:rsidRPr="005D1C7B">
              <w:rPr>
                <w:rFonts w:eastAsia="Times New Roman" w:cs="Times New Roman"/>
                <w:color w:val="000000"/>
                <w:spacing w:val="-2"/>
                <w:kern w:val="24"/>
                <w:lang w:val="en-US" w:eastAsia="en-GB"/>
              </w:rPr>
              <w:t>results</w:t>
            </w:r>
            <w:r w:rsidRPr="005D1C7B">
              <w:rPr>
                <w:rFonts w:eastAsia="Times New Roman" w:cs="Arial"/>
                <w:color w:val="000000"/>
                <w:kern w:val="24"/>
                <w:lang w:val="en-US" w:eastAsia="en-GB"/>
              </w:rPr>
              <w:t> </w:t>
            </w:r>
          </w:p>
        </w:tc>
        <w:tc>
          <w:tcPr>
            <w:tcW w:w="10773" w:type="dxa"/>
          </w:tcPr>
          <w:p w14:paraId="19983703" w14:textId="5E3D961B" w:rsidR="0039091C" w:rsidRPr="00A269FB" w:rsidRDefault="0039091C" w:rsidP="0039091C">
            <w:pPr>
              <w:keepNext/>
              <w:autoSpaceDE w:val="0"/>
              <w:autoSpaceDN w:val="0"/>
              <w:adjustRightInd w:val="0"/>
              <w:rPr>
                <w:rFonts w:cs="FSAlbert-BoldItalic"/>
                <w:lang w:val="en-US"/>
              </w:rPr>
            </w:pPr>
            <w:r w:rsidRPr="005D1C7B">
              <w:rPr>
                <w:rFonts w:eastAsia="Arial" w:cs="Times New Roman"/>
                <w:color w:val="000000"/>
                <w:kern w:val="24"/>
                <w:lang w:val="en-US" w:eastAsia="en-GB"/>
              </w:rPr>
              <w:t>How</w:t>
            </w:r>
            <w:r w:rsidRPr="005D1C7B">
              <w:rPr>
                <w:rFonts w:eastAsia="Arial" w:cs="Times New Roman"/>
                <w:color w:val="000000"/>
                <w:spacing w:val="-7"/>
                <w:kern w:val="24"/>
                <w:lang w:val="en-US" w:eastAsia="en-GB"/>
              </w:rPr>
              <w:t xml:space="preserve"> </w:t>
            </w:r>
            <w:r w:rsidRPr="005D1C7B">
              <w:rPr>
                <w:rFonts w:eastAsia="Arial" w:cs="Times New Roman"/>
                <w:color w:val="000000"/>
                <w:kern w:val="24"/>
                <w:lang w:val="en-US" w:eastAsia="en-GB"/>
              </w:rPr>
              <w:t>was</w:t>
            </w:r>
            <w:r w:rsidRPr="005D1C7B">
              <w:rPr>
                <w:rFonts w:eastAsia="Arial" w:cs="Times New Roman"/>
                <w:color w:val="000000"/>
                <w:spacing w:val="-5"/>
                <w:kern w:val="24"/>
                <w:lang w:val="en-US" w:eastAsia="en-GB"/>
              </w:rPr>
              <w:t xml:space="preserve"> the </w:t>
            </w:r>
            <w:r w:rsidRPr="005D1C7B">
              <w:rPr>
                <w:rFonts w:eastAsia="Times New Roman" w:cs="Times New Roman"/>
                <w:color w:val="000000"/>
                <w:kern w:val="24"/>
                <w:lang w:val="en-US" w:eastAsia="en-GB"/>
              </w:rPr>
              <w:t>approach</w:t>
            </w:r>
            <w:r w:rsidRPr="005D1C7B">
              <w:rPr>
                <w:rFonts w:eastAsia="Times New Roman" w:cs="Times New Roman"/>
                <w:color w:val="000000"/>
                <w:spacing w:val="-10"/>
                <w:kern w:val="24"/>
                <w:lang w:val="en-US" w:eastAsia="en-GB"/>
              </w:rPr>
              <w:t xml:space="preserve"> </w:t>
            </w:r>
            <w:r w:rsidRPr="005D1C7B">
              <w:rPr>
                <w:rFonts w:eastAsia="Times New Roman" w:cs="Times New Roman"/>
                <w:color w:val="000000"/>
                <w:kern w:val="24"/>
                <w:lang w:val="en-US" w:eastAsia="en-GB"/>
              </w:rPr>
              <w:t>to</w:t>
            </w:r>
            <w:r w:rsidRPr="005D1C7B">
              <w:rPr>
                <w:rFonts w:eastAsia="Times New Roman" w:cs="Times New Roman"/>
                <w:color w:val="000000"/>
                <w:spacing w:val="-7"/>
                <w:kern w:val="24"/>
                <w:lang w:val="en-US" w:eastAsia="en-GB"/>
              </w:rPr>
              <w:t xml:space="preserve"> </w:t>
            </w:r>
            <w:r w:rsidRPr="005D1C7B">
              <w:rPr>
                <w:rFonts w:eastAsia="Times New Roman" w:cs="Times New Roman"/>
                <w:color w:val="000000"/>
                <w:spacing w:val="-5"/>
                <w:kern w:val="24"/>
                <w:lang w:val="en-US" w:eastAsia="en-GB"/>
              </w:rPr>
              <w:t xml:space="preserve">the </w:t>
            </w:r>
            <w:r w:rsidRPr="005D1C7B">
              <w:rPr>
                <w:rFonts w:eastAsia="Times New Roman" w:cs="Times New Roman"/>
                <w:color w:val="000000"/>
                <w:kern w:val="24"/>
                <w:lang w:val="en-US" w:eastAsia="en-GB"/>
              </w:rPr>
              <w:t>analysis</w:t>
            </w:r>
            <w:r w:rsidRPr="005D1C7B">
              <w:rPr>
                <w:rFonts w:eastAsia="Times New Roman" w:cs="Times New Roman"/>
                <w:color w:val="000000"/>
                <w:spacing w:val="-5"/>
                <w:kern w:val="24"/>
                <w:lang w:val="en-US" w:eastAsia="en-GB"/>
              </w:rPr>
              <w:t xml:space="preserve"> </w:t>
            </w:r>
            <w:r w:rsidRPr="005D1C7B">
              <w:rPr>
                <w:rFonts w:eastAsia="Times New Roman" w:cs="Times New Roman"/>
                <w:color w:val="000000"/>
                <w:kern w:val="24"/>
                <w:lang w:val="en-US" w:eastAsia="en-GB"/>
              </w:rPr>
              <w:t>of</w:t>
            </w:r>
            <w:r w:rsidRPr="005D1C7B">
              <w:rPr>
                <w:rFonts w:eastAsia="Times New Roman" w:cs="Times New Roman"/>
                <w:color w:val="000000"/>
                <w:spacing w:val="-6"/>
                <w:kern w:val="24"/>
                <w:lang w:val="en-US" w:eastAsia="en-GB"/>
              </w:rPr>
              <w:t xml:space="preserve"> </w:t>
            </w:r>
            <w:r w:rsidRPr="005D1C7B">
              <w:rPr>
                <w:rFonts w:eastAsia="Times New Roman" w:cs="Times New Roman"/>
                <w:color w:val="000000"/>
                <w:spacing w:val="-2"/>
                <w:kern w:val="24"/>
                <w:lang w:val="en-US" w:eastAsia="en-GB"/>
              </w:rPr>
              <w:t xml:space="preserve">dialogue </w:t>
            </w:r>
            <w:r w:rsidRPr="005D1C7B">
              <w:rPr>
                <w:rFonts w:eastAsia="Times New Roman" w:cs="Times New Roman"/>
                <w:color w:val="000000"/>
                <w:kern w:val="24"/>
                <w:lang w:val="en-US" w:eastAsia="en-GB"/>
              </w:rPr>
              <w:t>results</w:t>
            </w:r>
            <w:r w:rsidRPr="005D1C7B">
              <w:rPr>
                <w:rFonts w:eastAsia="Times New Roman" w:cs="Times New Roman"/>
                <w:color w:val="000000"/>
                <w:spacing w:val="-10"/>
                <w:kern w:val="24"/>
                <w:lang w:val="en-US" w:eastAsia="en-GB"/>
              </w:rPr>
              <w:t xml:space="preserve"> </w:t>
            </w:r>
            <w:r w:rsidRPr="005D1C7B">
              <w:rPr>
                <w:rFonts w:eastAsia="Times New Roman" w:cs="Times New Roman"/>
                <w:color w:val="000000"/>
                <w:kern w:val="24"/>
                <w:lang w:val="en-US" w:eastAsia="en-GB"/>
              </w:rPr>
              <w:t>agreed,</w:t>
            </w:r>
            <w:r w:rsidRPr="005D1C7B">
              <w:rPr>
                <w:rFonts w:eastAsia="Times New Roman" w:cs="Times New Roman"/>
                <w:color w:val="000000"/>
                <w:spacing w:val="-8"/>
                <w:kern w:val="24"/>
                <w:lang w:val="en-US" w:eastAsia="en-GB"/>
              </w:rPr>
              <w:t xml:space="preserve"> </w:t>
            </w:r>
            <w:r w:rsidRPr="005D1C7B">
              <w:rPr>
                <w:rFonts w:eastAsia="Times New Roman" w:cs="Times New Roman"/>
                <w:color w:val="000000"/>
                <w:spacing w:val="-5"/>
                <w:kern w:val="24"/>
                <w:lang w:val="en-US" w:eastAsia="en-GB"/>
              </w:rPr>
              <w:t xml:space="preserve">and </w:t>
            </w:r>
            <w:r w:rsidRPr="005D1C7B">
              <w:rPr>
                <w:rFonts w:eastAsia="Times New Roman" w:cs="Times New Roman"/>
                <w:color w:val="000000"/>
                <w:kern w:val="24"/>
                <w:lang w:val="en-US" w:eastAsia="en-GB"/>
              </w:rPr>
              <w:t>how well was the analysis</w:t>
            </w:r>
            <w:r w:rsidRPr="005D1C7B">
              <w:rPr>
                <w:rFonts w:eastAsia="Times New Roman" w:cs="Times New Roman"/>
                <w:color w:val="000000"/>
                <w:spacing w:val="-14"/>
                <w:kern w:val="24"/>
                <w:lang w:val="en-US" w:eastAsia="en-GB"/>
              </w:rPr>
              <w:t xml:space="preserve"> </w:t>
            </w:r>
            <w:r w:rsidRPr="005D1C7B">
              <w:rPr>
                <w:rFonts w:eastAsia="Times New Roman" w:cs="Times New Roman"/>
                <w:color w:val="000000"/>
                <w:kern w:val="24"/>
                <w:lang w:val="en-US" w:eastAsia="en-GB"/>
              </w:rPr>
              <w:t>undertaken?</w:t>
            </w:r>
          </w:p>
        </w:tc>
      </w:tr>
    </w:tbl>
    <w:p w14:paraId="7EF6855A" w14:textId="7AC17B63" w:rsidR="0039091C" w:rsidRDefault="0039091C" w:rsidP="0039091C">
      <w:pPr>
        <w:pStyle w:val="Caption"/>
      </w:pPr>
      <w:r>
        <w:t xml:space="preserve">Table </w:t>
      </w:r>
      <w:fldSimple w:instr=" SEQ Table \* ARABIC ">
        <w:r w:rsidR="004D6FD0">
          <w:rPr>
            <w:noProof/>
          </w:rPr>
          <w:t>18</w:t>
        </w:r>
      </w:fldSimple>
      <w:r>
        <w:t xml:space="preserve"> </w:t>
      </w:r>
      <w:r w:rsidRPr="004A71CC">
        <w:t xml:space="preserve">‘Good Design’ features from the Sciencewise Quality Framework </w:t>
      </w:r>
      <w:r>
        <w:t>–</w:t>
      </w:r>
      <w:r w:rsidRPr="004A71CC">
        <w:t xml:space="preserve"> Delivery</w:t>
      </w:r>
    </w:p>
    <w:p w14:paraId="299A35C3" w14:textId="77777777" w:rsidR="006072AB" w:rsidRPr="006072AB" w:rsidRDefault="006072AB" w:rsidP="006072AB"/>
    <w:p w14:paraId="7C91E950" w14:textId="6DC28808" w:rsidR="0039091C" w:rsidRDefault="0039091C" w:rsidP="0039091C">
      <w:pPr>
        <w:pStyle w:val="BarSubHeader"/>
      </w:pPr>
      <w:r w:rsidRPr="0039091C">
        <w:t>IMPACT</w:t>
      </w:r>
      <w:r>
        <w:t xml:space="preserve"> - </w:t>
      </w:r>
      <w:r w:rsidRPr="0039091C">
        <w:t>The dialogue delivers the desired outcomes</w:t>
      </w:r>
    </w:p>
    <w:tbl>
      <w:tblPr>
        <w:tblStyle w:val="TableGrid"/>
        <w:tblW w:w="0" w:type="auto"/>
        <w:tblLook w:val="04A0" w:firstRow="1" w:lastRow="0" w:firstColumn="1" w:lastColumn="0" w:noHBand="0" w:noVBand="1"/>
        <w:tblCaption w:val="‘Good Design’ features from the Sciencewise Quality Framework - Impact"/>
        <w:tblDescription w:val="Prompts included in the framework to improve the design "/>
      </w:tblPr>
      <w:tblGrid>
        <w:gridCol w:w="3906"/>
        <w:gridCol w:w="10654"/>
      </w:tblGrid>
      <w:tr w:rsidR="0039091C" w:rsidRPr="00D34337" w14:paraId="1E7B7D94" w14:textId="77777777" w:rsidTr="00C126C6">
        <w:trPr>
          <w:cantSplit/>
          <w:tblHeader/>
        </w:trPr>
        <w:tc>
          <w:tcPr>
            <w:tcW w:w="3936" w:type="dxa"/>
          </w:tcPr>
          <w:p w14:paraId="5140A1E5" w14:textId="77777777" w:rsidR="0039091C" w:rsidRPr="00D34337" w:rsidRDefault="0039091C" w:rsidP="007C3DF9">
            <w:pPr>
              <w:rPr>
                <w:rFonts w:cstheme="minorHAnsi"/>
                <w:b/>
                <w:bCs/>
              </w:rPr>
            </w:pPr>
            <w:r>
              <w:rPr>
                <w:rFonts w:cstheme="minorHAnsi"/>
                <w:b/>
                <w:bCs/>
              </w:rPr>
              <w:t>Design feature</w:t>
            </w:r>
          </w:p>
        </w:tc>
        <w:tc>
          <w:tcPr>
            <w:tcW w:w="10773" w:type="dxa"/>
          </w:tcPr>
          <w:p w14:paraId="378FB0B9" w14:textId="77777777" w:rsidR="0039091C" w:rsidRPr="007B1758" w:rsidRDefault="0039091C" w:rsidP="007C3DF9">
            <w:pPr>
              <w:rPr>
                <w:rFonts w:cstheme="minorHAnsi"/>
                <w:b/>
                <w:bCs/>
              </w:rPr>
            </w:pPr>
            <w:r>
              <w:rPr>
                <w:rFonts w:cstheme="minorHAnsi"/>
                <w:b/>
                <w:bCs/>
              </w:rPr>
              <w:t>Prompt for improving design</w:t>
            </w:r>
          </w:p>
        </w:tc>
      </w:tr>
      <w:tr w:rsidR="0039091C" w:rsidRPr="00D34337" w14:paraId="0F194C0A" w14:textId="77777777" w:rsidTr="00C126C6">
        <w:trPr>
          <w:cantSplit/>
        </w:trPr>
        <w:tc>
          <w:tcPr>
            <w:tcW w:w="3936" w:type="dxa"/>
          </w:tcPr>
          <w:p w14:paraId="028D5E7A" w14:textId="0852657B" w:rsidR="0039091C" w:rsidRPr="007B1758" w:rsidRDefault="0039091C" w:rsidP="0039091C">
            <w:pPr>
              <w:autoSpaceDE w:val="0"/>
              <w:autoSpaceDN w:val="0"/>
              <w:adjustRightInd w:val="0"/>
              <w:rPr>
                <w:rFonts w:cstheme="minorHAnsi"/>
              </w:rPr>
            </w:pPr>
            <w:r w:rsidRPr="006007F3">
              <w:rPr>
                <w:rFonts w:eastAsia="Arial" w:cs="Times New Roman"/>
                <w:color w:val="000000"/>
                <w:kern w:val="24"/>
                <w:lang w:val="en-US" w:eastAsia="en-GB"/>
              </w:rPr>
              <w:t>Achieving the purpose</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of</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 xml:space="preserve">the </w:t>
            </w:r>
            <w:r w:rsidRPr="006007F3">
              <w:rPr>
                <w:rFonts w:eastAsia="Arial" w:cs="Times New Roman"/>
                <w:color w:val="000000"/>
                <w:spacing w:val="-2"/>
                <w:kern w:val="24"/>
                <w:lang w:val="en-US" w:eastAsia="en-GB"/>
              </w:rPr>
              <w:t>dialogue</w:t>
            </w:r>
          </w:p>
        </w:tc>
        <w:tc>
          <w:tcPr>
            <w:tcW w:w="10773" w:type="dxa"/>
          </w:tcPr>
          <w:p w14:paraId="046E1B48" w14:textId="4A8E7623" w:rsidR="0039091C" w:rsidRPr="007B1758" w:rsidRDefault="0039091C" w:rsidP="0039091C">
            <w:pPr>
              <w:autoSpaceDE w:val="0"/>
              <w:autoSpaceDN w:val="0"/>
              <w:adjustRightInd w:val="0"/>
              <w:rPr>
                <w:rFonts w:cstheme="minorHAnsi"/>
                <w:szCs w:val="24"/>
              </w:rPr>
            </w:pPr>
            <w:r w:rsidRPr="006007F3">
              <w:rPr>
                <w:rFonts w:eastAsia="Arial" w:cs="Times New Roman"/>
                <w:color w:val="000000"/>
                <w:kern w:val="24"/>
                <w:lang w:val="en-US" w:eastAsia="en-GB"/>
              </w:rPr>
              <w:t>How well did the dialogue achieve its original</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purpose</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 xml:space="preserve">and </w:t>
            </w:r>
            <w:r w:rsidRPr="006007F3">
              <w:rPr>
                <w:rFonts w:eastAsia="Arial" w:cs="Times New Roman"/>
                <w:color w:val="000000"/>
                <w:spacing w:val="-2"/>
                <w:kern w:val="24"/>
                <w:lang w:val="en-US" w:eastAsia="en-GB"/>
              </w:rPr>
              <w:t>objectives?</w:t>
            </w:r>
          </w:p>
        </w:tc>
      </w:tr>
      <w:tr w:rsidR="0039091C" w:rsidRPr="00D34337" w14:paraId="3D56545C" w14:textId="77777777" w:rsidTr="00C126C6">
        <w:trPr>
          <w:cantSplit/>
        </w:trPr>
        <w:tc>
          <w:tcPr>
            <w:tcW w:w="3936" w:type="dxa"/>
          </w:tcPr>
          <w:p w14:paraId="5886CC8D" w14:textId="6387DCE0" w:rsidR="0039091C" w:rsidRPr="007B1758" w:rsidRDefault="0039091C" w:rsidP="0039091C">
            <w:pPr>
              <w:rPr>
                <w:rFonts w:cstheme="minorHAnsi"/>
              </w:rPr>
            </w:pPr>
            <w:r w:rsidRPr="006007F3">
              <w:rPr>
                <w:rFonts w:eastAsia="Arial" w:cs="Times New Roman"/>
                <w:color w:val="000000"/>
                <w:kern w:val="24"/>
                <w:lang w:val="en-US" w:eastAsia="en-GB"/>
              </w:rPr>
              <w:t>Dissemination</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 xml:space="preserve">of the dialogue </w:t>
            </w:r>
            <w:r w:rsidRPr="006007F3">
              <w:rPr>
                <w:rFonts w:eastAsia="Arial" w:cs="Times New Roman"/>
                <w:color w:val="000000"/>
                <w:spacing w:val="-2"/>
                <w:kern w:val="24"/>
                <w:lang w:val="en-US" w:eastAsia="en-GB"/>
              </w:rPr>
              <w:t>results</w:t>
            </w:r>
          </w:p>
        </w:tc>
        <w:tc>
          <w:tcPr>
            <w:tcW w:w="10773" w:type="dxa"/>
          </w:tcPr>
          <w:p w14:paraId="46621F44" w14:textId="7658E5BC" w:rsidR="0039091C" w:rsidRPr="007B1758" w:rsidRDefault="0039091C" w:rsidP="0039091C">
            <w:pPr>
              <w:keepNext/>
              <w:rPr>
                <w:rFonts w:cstheme="minorHAnsi"/>
              </w:rPr>
            </w:pPr>
            <w:r w:rsidRPr="006007F3">
              <w:rPr>
                <w:rFonts w:eastAsia="Arial" w:cs="Times New Roman"/>
                <w:color w:val="000000"/>
                <w:kern w:val="24"/>
                <w:lang w:val="en-US" w:eastAsia="en-GB"/>
              </w:rPr>
              <w:t>How were the dialogue</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 xml:space="preserve">results </w:t>
            </w:r>
            <w:r w:rsidRPr="006007F3">
              <w:rPr>
                <w:rFonts w:eastAsia="Arial" w:cs="Times New Roman"/>
                <w:color w:val="000000"/>
                <w:spacing w:val="-2"/>
                <w:kern w:val="24"/>
                <w:lang w:val="en-US" w:eastAsia="en-GB"/>
              </w:rPr>
              <w:t>disseminated?</w:t>
            </w:r>
          </w:p>
        </w:tc>
      </w:tr>
      <w:tr w:rsidR="0039091C" w:rsidRPr="00D34337" w14:paraId="0F22D9C5" w14:textId="77777777" w:rsidTr="00C126C6">
        <w:trPr>
          <w:cantSplit/>
        </w:trPr>
        <w:tc>
          <w:tcPr>
            <w:tcW w:w="3936" w:type="dxa"/>
          </w:tcPr>
          <w:p w14:paraId="33EF3366" w14:textId="7CEFCF73" w:rsidR="0039091C" w:rsidRPr="007B1758" w:rsidRDefault="0039091C" w:rsidP="0039091C">
            <w:pPr>
              <w:rPr>
                <w:rFonts w:cstheme="minorHAnsi"/>
              </w:rPr>
            </w:pPr>
            <w:r w:rsidRPr="006007F3">
              <w:rPr>
                <w:rFonts w:eastAsia="Arial" w:cs="Times New Roman"/>
                <w:color w:val="000000"/>
                <w:kern w:val="24"/>
                <w:lang w:val="en-US" w:eastAsia="en-GB"/>
              </w:rPr>
              <w:t>Credibility and use</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of</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 xml:space="preserve">dialogue </w:t>
            </w:r>
            <w:r w:rsidRPr="006007F3">
              <w:rPr>
                <w:rFonts w:eastAsia="Arial" w:cs="Times New Roman"/>
                <w:color w:val="000000"/>
                <w:spacing w:val="-2"/>
                <w:kern w:val="24"/>
                <w:lang w:val="en-US" w:eastAsia="en-GB"/>
              </w:rPr>
              <w:t>results</w:t>
            </w:r>
          </w:p>
        </w:tc>
        <w:tc>
          <w:tcPr>
            <w:tcW w:w="10773" w:type="dxa"/>
          </w:tcPr>
          <w:p w14:paraId="7A93B20F" w14:textId="08EC6F69" w:rsidR="0039091C" w:rsidRPr="007B1758" w:rsidRDefault="0039091C" w:rsidP="0039091C">
            <w:pPr>
              <w:keepNext/>
              <w:autoSpaceDE w:val="0"/>
              <w:autoSpaceDN w:val="0"/>
              <w:adjustRightInd w:val="0"/>
              <w:rPr>
                <w:rFonts w:cstheme="minorHAnsi"/>
              </w:rPr>
            </w:pPr>
            <w:r w:rsidRPr="006007F3">
              <w:rPr>
                <w:rFonts w:eastAsia="Arial" w:cs="Times New Roman"/>
                <w:color w:val="000000"/>
                <w:kern w:val="24"/>
                <w:lang w:val="en-US" w:eastAsia="en-GB"/>
              </w:rPr>
              <w:t>How credible were the</w:t>
            </w:r>
            <w:r w:rsidRPr="006007F3">
              <w:rPr>
                <w:rFonts w:eastAsia="Arial" w:cs="Times New Roman"/>
                <w:color w:val="000000"/>
                <w:spacing w:val="-3"/>
                <w:kern w:val="24"/>
                <w:lang w:val="en-US" w:eastAsia="en-GB"/>
              </w:rPr>
              <w:t xml:space="preserve"> </w:t>
            </w:r>
            <w:r w:rsidRPr="006007F3">
              <w:rPr>
                <w:rFonts w:eastAsia="Arial" w:cs="Times New Roman"/>
                <w:color w:val="000000"/>
                <w:kern w:val="24"/>
                <w:lang w:val="en-US" w:eastAsia="en-GB"/>
              </w:rPr>
              <w:t>results</w:t>
            </w:r>
            <w:r w:rsidRPr="006007F3">
              <w:rPr>
                <w:rFonts w:eastAsia="Arial" w:cs="Times New Roman"/>
                <w:color w:val="000000"/>
                <w:spacing w:val="-1"/>
                <w:kern w:val="24"/>
                <w:lang w:val="en-US" w:eastAsia="en-GB"/>
              </w:rPr>
              <w:t xml:space="preserve"> </w:t>
            </w:r>
            <w:r w:rsidRPr="006007F3">
              <w:rPr>
                <w:rFonts w:eastAsia="Arial" w:cs="Times New Roman"/>
                <w:color w:val="000000"/>
                <w:kern w:val="24"/>
                <w:lang w:val="en-US" w:eastAsia="en-GB"/>
              </w:rPr>
              <w:t>to</w:t>
            </w:r>
            <w:r w:rsidRPr="006007F3">
              <w:rPr>
                <w:rFonts w:eastAsia="Arial" w:cs="Times New Roman"/>
                <w:color w:val="000000"/>
                <w:spacing w:val="-3"/>
                <w:kern w:val="24"/>
                <w:lang w:val="en-US" w:eastAsia="en-GB"/>
              </w:rPr>
              <w:t xml:space="preserve"> </w:t>
            </w:r>
            <w:r w:rsidRPr="006007F3">
              <w:rPr>
                <w:rFonts w:eastAsia="Arial" w:cs="Times New Roman"/>
                <w:color w:val="000000"/>
                <w:kern w:val="24"/>
                <w:lang w:val="en-US" w:eastAsia="en-GB"/>
              </w:rPr>
              <w:t>those who</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were</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expected to use them?</w:t>
            </w:r>
          </w:p>
        </w:tc>
      </w:tr>
      <w:tr w:rsidR="0039091C" w:rsidRPr="00D34337" w14:paraId="041F42C5" w14:textId="77777777" w:rsidTr="00C126C6">
        <w:trPr>
          <w:cantSplit/>
        </w:trPr>
        <w:tc>
          <w:tcPr>
            <w:tcW w:w="3936" w:type="dxa"/>
          </w:tcPr>
          <w:p w14:paraId="470918D5" w14:textId="0FE7A426" w:rsidR="0039091C" w:rsidRPr="00A269FB" w:rsidRDefault="0039091C" w:rsidP="0039091C">
            <w:pPr>
              <w:rPr>
                <w:rFonts w:cs="FSAlbert-BoldItalic"/>
                <w:lang w:val="en-US"/>
              </w:rPr>
            </w:pPr>
            <w:proofErr w:type="gramStart"/>
            <w:r w:rsidRPr="006007F3">
              <w:rPr>
                <w:rFonts w:eastAsia="Arial" w:cs="Times New Roman"/>
                <w:color w:val="000000"/>
                <w:kern w:val="24"/>
                <w:lang w:val="en-US" w:eastAsia="en-GB"/>
              </w:rPr>
              <w:t>Short</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and</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longer term</w:t>
            </w:r>
            <w:proofErr w:type="gramEnd"/>
            <w:r w:rsidRPr="006007F3">
              <w:rPr>
                <w:rFonts w:eastAsia="Arial" w:cs="Times New Roman"/>
                <w:color w:val="000000"/>
                <w:kern w:val="24"/>
                <w:lang w:val="en-US" w:eastAsia="en-GB"/>
              </w:rPr>
              <w:t xml:space="preserve"> impacts of the dialogue on policy and </w:t>
            </w:r>
            <w:r w:rsidRPr="006007F3">
              <w:rPr>
                <w:rFonts w:eastAsia="Arial" w:cs="Times New Roman"/>
                <w:color w:val="000000"/>
                <w:spacing w:val="-2"/>
                <w:kern w:val="24"/>
                <w:lang w:val="en-US" w:eastAsia="en-GB"/>
              </w:rPr>
              <w:t>practice</w:t>
            </w:r>
          </w:p>
        </w:tc>
        <w:tc>
          <w:tcPr>
            <w:tcW w:w="10773" w:type="dxa"/>
          </w:tcPr>
          <w:p w14:paraId="430A7B0C" w14:textId="0A953B5D" w:rsidR="0039091C" w:rsidRPr="00A269FB" w:rsidRDefault="0039091C" w:rsidP="0039091C">
            <w:pPr>
              <w:keepNext/>
              <w:autoSpaceDE w:val="0"/>
              <w:autoSpaceDN w:val="0"/>
              <w:adjustRightInd w:val="0"/>
              <w:rPr>
                <w:rFonts w:cs="FSAlbert-BoldItalic"/>
                <w:lang w:val="en-US"/>
              </w:rPr>
            </w:pPr>
            <w:r w:rsidRPr="006007F3">
              <w:rPr>
                <w:rFonts w:eastAsia="Arial" w:cs="Times New Roman"/>
                <w:color w:val="000000"/>
                <w:kern w:val="24"/>
                <w:lang w:val="en-US" w:eastAsia="en-GB"/>
              </w:rPr>
              <w:t>What difference has the</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dialogue</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made</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 xml:space="preserve">to decisions on policy and practice in the short and longer </w:t>
            </w:r>
            <w:r w:rsidRPr="006007F3">
              <w:rPr>
                <w:rFonts w:eastAsia="Arial" w:cs="Times New Roman"/>
                <w:color w:val="000000"/>
                <w:spacing w:val="-2"/>
                <w:kern w:val="24"/>
                <w:lang w:val="en-US" w:eastAsia="en-GB"/>
              </w:rPr>
              <w:t>term?</w:t>
            </w:r>
          </w:p>
        </w:tc>
      </w:tr>
      <w:tr w:rsidR="0039091C" w:rsidRPr="00D34337" w14:paraId="7A54FE3B" w14:textId="77777777" w:rsidTr="00C126C6">
        <w:trPr>
          <w:cantSplit/>
        </w:trPr>
        <w:tc>
          <w:tcPr>
            <w:tcW w:w="3936" w:type="dxa"/>
          </w:tcPr>
          <w:p w14:paraId="570DABB7" w14:textId="1A131842" w:rsidR="0039091C" w:rsidRPr="005D1C7B" w:rsidRDefault="0039091C" w:rsidP="0039091C">
            <w:pPr>
              <w:rPr>
                <w:rFonts w:eastAsia="Arial" w:cs="Times New Roman"/>
                <w:color w:val="000000"/>
                <w:kern w:val="24"/>
                <w:lang w:val="en-US" w:eastAsia="en-GB"/>
              </w:rPr>
            </w:pPr>
            <w:r w:rsidRPr="006007F3">
              <w:rPr>
                <w:rFonts w:eastAsia="Arial" w:cs="Times New Roman"/>
                <w:color w:val="000000"/>
                <w:spacing w:val="-2"/>
                <w:kern w:val="24"/>
                <w:lang w:val="en-US" w:eastAsia="en-GB"/>
              </w:rPr>
              <w:t xml:space="preserve">Unexpected </w:t>
            </w:r>
            <w:r w:rsidRPr="006007F3">
              <w:rPr>
                <w:rFonts w:eastAsia="Arial" w:cs="Times New Roman"/>
                <w:color w:val="000000"/>
                <w:kern w:val="24"/>
                <w:lang w:val="en-US" w:eastAsia="en-GB"/>
              </w:rPr>
              <w:t>impacts</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of</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 xml:space="preserve">the </w:t>
            </w:r>
            <w:r w:rsidRPr="006007F3">
              <w:rPr>
                <w:rFonts w:eastAsia="Arial" w:cs="Times New Roman"/>
                <w:color w:val="000000"/>
                <w:spacing w:val="-2"/>
                <w:kern w:val="24"/>
                <w:lang w:val="en-US" w:eastAsia="en-GB"/>
              </w:rPr>
              <w:t>dialogue</w:t>
            </w:r>
          </w:p>
        </w:tc>
        <w:tc>
          <w:tcPr>
            <w:tcW w:w="10773" w:type="dxa"/>
          </w:tcPr>
          <w:p w14:paraId="42816D90" w14:textId="69965BAA" w:rsidR="0039091C" w:rsidRPr="005D1C7B" w:rsidRDefault="0039091C" w:rsidP="0039091C">
            <w:pPr>
              <w:keepNext/>
              <w:autoSpaceDE w:val="0"/>
              <w:autoSpaceDN w:val="0"/>
              <w:adjustRightInd w:val="0"/>
              <w:rPr>
                <w:rFonts w:eastAsia="Arial" w:cs="Times New Roman"/>
                <w:color w:val="000000"/>
                <w:kern w:val="24"/>
                <w:lang w:val="en-US" w:eastAsia="en-GB"/>
              </w:rPr>
            </w:pPr>
            <w:r w:rsidRPr="006007F3">
              <w:rPr>
                <w:rFonts w:eastAsia="Arial" w:cs="Times New Roman"/>
                <w:color w:val="000000"/>
                <w:kern w:val="24"/>
                <w:lang w:val="en-US" w:eastAsia="en-GB"/>
              </w:rPr>
              <w:t>Did the dialogue</w:t>
            </w:r>
            <w:r w:rsidRPr="006007F3">
              <w:rPr>
                <w:rFonts w:eastAsia="Arial" w:cs="Times New Roman"/>
                <w:color w:val="000000"/>
                <w:spacing w:val="40"/>
                <w:kern w:val="24"/>
                <w:lang w:val="en-US" w:eastAsia="en-GB"/>
              </w:rPr>
              <w:t xml:space="preserve"> </w:t>
            </w:r>
            <w:r w:rsidRPr="006007F3">
              <w:rPr>
                <w:rFonts w:eastAsia="Arial" w:cs="Times New Roman"/>
                <w:color w:val="000000"/>
                <w:kern w:val="24"/>
                <w:lang w:val="en-US" w:eastAsia="en-GB"/>
              </w:rPr>
              <w:t>have</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any</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 xml:space="preserve">unexpected </w:t>
            </w:r>
            <w:r w:rsidRPr="006007F3">
              <w:rPr>
                <w:rFonts w:eastAsia="Arial" w:cs="Times New Roman"/>
                <w:color w:val="000000"/>
                <w:spacing w:val="-2"/>
                <w:kern w:val="24"/>
                <w:lang w:val="en-US" w:eastAsia="en-GB"/>
              </w:rPr>
              <w:t>impacts?</w:t>
            </w:r>
          </w:p>
        </w:tc>
      </w:tr>
      <w:tr w:rsidR="0039091C" w:rsidRPr="00D34337" w14:paraId="2E9F2E30" w14:textId="77777777" w:rsidTr="00C126C6">
        <w:trPr>
          <w:cantSplit/>
        </w:trPr>
        <w:tc>
          <w:tcPr>
            <w:tcW w:w="3936" w:type="dxa"/>
          </w:tcPr>
          <w:p w14:paraId="581B6F1A" w14:textId="484771BB" w:rsidR="0039091C" w:rsidRPr="005D1C7B" w:rsidRDefault="0039091C" w:rsidP="0039091C">
            <w:pPr>
              <w:rPr>
                <w:rFonts w:eastAsia="Arial" w:cs="Times New Roman"/>
                <w:color w:val="000000"/>
                <w:kern w:val="24"/>
                <w:lang w:val="en-US" w:eastAsia="en-GB"/>
              </w:rPr>
            </w:pPr>
            <w:proofErr w:type="gramStart"/>
            <w:r w:rsidRPr="006007F3">
              <w:rPr>
                <w:rFonts w:eastAsia="Arial" w:cs="Times New Roman"/>
                <w:color w:val="000000"/>
                <w:kern w:val="24"/>
                <w:lang w:val="en-US" w:eastAsia="en-GB"/>
              </w:rPr>
              <w:t>Reporting</w:t>
            </w:r>
            <w:proofErr w:type="gramEnd"/>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 xml:space="preserve">on </w:t>
            </w:r>
            <w:r w:rsidRPr="006007F3">
              <w:rPr>
                <w:rFonts w:eastAsia="Arial" w:cs="Times New Roman"/>
                <w:color w:val="000000"/>
                <w:spacing w:val="-2"/>
                <w:kern w:val="24"/>
                <w:lang w:val="en-US" w:eastAsia="en-GB"/>
              </w:rPr>
              <w:t>impacts</w:t>
            </w:r>
          </w:p>
        </w:tc>
        <w:tc>
          <w:tcPr>
            <w:tcW w:w="10773" w:type="dxa"/>
          </w:tcPr>
          <w:p w14:paraId="2F8223AB" w14:textId="77E2FF21" w:rsidR="0039091C" w:rsidRPr="005D1C7B" w:rsidRDefault="0039091C" w:rsidP="0039091C">
            <w:pPr>
              <w:keepNext/>
              <w:autoSpaceDE w:val="0"/>
              <w:autoSpaceDN w:val="0"/>
              <w:adjustRightInd w:val="0"/>
              <w:rPr>
                <w:rFonts w:eastAsia="Arial" w:cs="Times New Roman"/>
                <w:color w:val="000000"/>
                <w:kern w:val="24"/>
                <w:lang w:val="en-US" w:eastAsia="en-GB"/>
              </w:rPr>
            </w:pPr>
            <w:r w:rsidRPr="006007F3">
              <w:rPr>
                <w:rFonts w:eastAsia="Arial" w:cs="Times New Roman"/>
                <w:color w:val="000000"/>
                <w:kern w:val="24"/>
                <w:lang w:val="en-US" w:eastAsia="en-GB"/>
              </w:rPr>
              <w:t xml:space="preserve">How will immediate and </w:t>
            </w:r>
            <w:proofErr w:type="gramStart"/>
            <w:r w:rsidRPr="006007F3">
              <w:rPr>
                <w:rFonts w:eastAsia="Arial" w:cs="Times New Roman"/>
                <w:color w:val="000000"/>
                <w:kern w:val="24"/>
                <w:lang w:val="en-US" w:eastAsia="en-GB"/>
              </w:rPr>
              <w:t>longer term</w:t>
            </w:r>
            <w:proofErr w:type="gramEnd"/>
            <w:r w:rsidRPr="006007F3">
              <w:rPr>
                <w:rFonts w:eastAsia="Arial" w:cs="Times New Roman"/>
                <w:color w:val="000000"/>
                <w:kern w:val="24"/>
                <w:lang w:val="en-US" w:eastAsia="en-GB"/>
              </w:rPr>
              <w:t xml:space="preserve"> impacts be shared with</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participants</w:t>
            </w:r>
            <w:r w:rsidRPr="006007F3">
              <w:rPr>
                <w:rFonts w:eastAsia="Arial" w:cs="Times New Roman"/>
                <w:color w:val="000000"/>
                <w:spacing w:val="-14"/>
                <w:kern w:val="24"/>
                <w:lang w:val="en-US" w:eastAsia="en-GB"/>
              </w:rPr>
              <w:t xml:space="preserve"> </w:t>
            </w:r>
            <w:r w:rsidRPr="006007F3">
              <w:rPr>
                <w:rFonts w:eastAsia="Arial" w:cs="Times New Roman"/>
                <w:color w:val="000000"/>
                <w:kern w:val="24"/>
                <w:lang w:val="en-US" w:eastAsia="en-GB"/>
              </w:rPr>
              <w:t>and other stakeholders?</w:t>
            </w:r>
          </w:p>
        </w:tc>
      </w:tr>
    </w:tbl>
    <w:p w14:paraId="2F33BA9E" w14:textId="3E3EB3E2" w:rsidR="0039091C" w:rsidRDefault="0039091C" w:rsidP="0039091C">
      <w:pPr>
        <w:pStyle w:val="Caption"/>
      </w:pPr>
      <w:r>
        <w:t xml:space="preserve">Table </w:t>
      </w:r>
      <w:fldSimple w:instr=" SEQ Table \* ARABIC ">
        <w:r w:rsidR="004D6FD0">
          <w:rPr>
            <w:noProof/>
          </w:rPr>
          <w:t>19</w:t>
        </w:r>
      </w:fldSimple>
      <w:r>
        <w:t xml:space="preserve"> </w:t>
      </w:r>
      <w:r w:rsidRPr="00477397">
        <w:t xml:space="preserve">‘Good Design’ features from the Sciencewise Quality Framework </w:t>
      </w:r>
      <w:r>
        <w:t>–</w:t>
      </w:r>
      <w:r w:rsidRPr="00477397">
        <w:t xml:space="preserve"> Impact</w:t>
      </w:r>
    </w:p>
    <w:p w14:paraId="44983FAB" w14:textId="77777777" w:rsidR="006072AB" w:rsidRPr="006072AB" w:rsidRDefault="006072AB" w:rsidP="006072AB"/>
    <w:p w14:paraId="16143A65" w14:textId="4DC87BA3" w:rsidR="0039091C" w:rsidRDefault="0039091C" w:rsidP="0039091C">
      <w:pPr>
        <w:pStyle w:val="BarSubHeader"/>
      </w:pPr>
      <w:r w:rsidRPr="0039091C">
        <w:t>EVALUATION</w:t>
      </w:r>
      <w:r>
        <w:t xml:space="preserve"> - </w:t>
      </w:r>
      <w:r w:rsidRPr="0039091C">
        <w:t>The dialogue process is shown to be robust and contributes to learning</w:t>
      </w:r>
    </w:p>
    <w:tbl>
      <w:tblPr>
        <w:tblStyle w:val="TableGrid"/>
        <w:tblW w:w="0" w:type="auto"/>
        <w:tblLook w:val="04A0" w:firstRow="1" w:lastRow="0" w:firstColumn="1" w:lastColumn="0" w:noHBand="0" w:noVBand="1"/>
        <w:tblCaption w:val="‘Good Design’ features from the Sciencewise Quality Framework - Evaluation"/>
        <w:tblDescription w:val="Prompts included in the framework to improve the design "/>
      </w:tblPr>
      <w:tblGrid>
        <w:gridCol w:w="3904"/>
        <w:gridCol w:w="10656"/>
      </w:tblGrid>
      <w:tr w:rsidR="0039091C" w:rsidRPr="00D34337" w14:paraId="0239A9ED" w14:textId="77777777" w:rsidTr="00C126C6">
        <w:trPr>
          <w:cantSplit/>
          <w:tblHeader/>
        </w:trPr>
        <w:tc>
          <w:tcPr>
            <w:tcW w:w="3936" w:type="dxa"/>
          </w:tcPr>
          <w:p w14:paraId="372D2F13" w14:textId="77777777" w:rsidR="0039091C" w:rsidRPr="00D34337" w:rsidRDefault="0039091C" w:rsidP="007C3DF9">
            <w:pPr>
              <w:rPr>
                <w:rFonts w:cstheme="minorHAnsi"/>
                <w:b/>
                <w:bCs/>
              </w:rPr>
            </w:pPr>
            <w:r>
              <w:rPr>
                <w:rFonts w:cstheme="minorHAnsi"/>
                <w:b/>
                <w:bCs/>
              </w:rPr>
              <w:t>Design feature</w:t>
            </w:r>
          </w:p>
        </w:tc>
        <w:tc>
          <w:tcPr>
            <w:tcW w:w="10773" w:type="dxa"/>
          </w:tcPr>
          <w:p w14:paraId="5B73BD7F" w14:textId="77777777" w:rsidR="0039091C" w:rsidRPr="007B1758" w:rsidRDefault="0039091C" w:rsidP="007C3DF9">
            <w:pPr>
              <w:rPr>
                <w:rFonts w:cstheme="minorHAnsi"/>
                <w:b/>
                <w:bCs/>
              </w:rPr>
            </w:pPr>
            <w:r>
              <w:rPr>
                <w:rFonts w:cstheme="minorHAnsi"/>
                <w:b/>
                <w:bCs/>
              </w:rPr>
              <w:t>Prompt for improving design</w:t>
            </w:r>
          </w:p>
        </w:tc>
      </w:tr>
      <w:tr w:rsidR="0039091C" w:rsidRPr="00D34337" w14:paraId="6C0BBD4D" w14:textId="77777777" w:rsidTr="00C126C6">
        <w:trPr>
          <w:cantSplit/>
        </w:trPr>
        <w:tc>
          <w:tcPr>
            <w:tcW w:w="3936" w:type="dxa"/>
          </w:tcPr>
          <w:p w14:paraId="79389514" w14:textId="73FB05B7" w:rsidR="0039091C" w:rsidRPr="007B1758" w:rsidRDefault="0039091C" w:rsidP="0039091C">
            <w:pPr>
              <w:autoSpaceDE w:val="0"/>
              <w:autoSpaceDN w:val="0"/>
              <w:adjustRightInd w:val="0"/>
              <w:rPr>
                <w:rFonts w:cstheme="minorHAnsi"/>
              </w:rPr>
            </w:pPr>
            <w:r w:rsidRPr="00A269FB">
              <w:rPr>
                <w:rFonts w:cs="FSAlbert-BoldItalic"/>
                <w:lang w:val="en-US"/>
              </w:rPr>
              <w:t>Clear scope for the evaluation</w:t>
            </w:r>
          </w:p>
        </w:tc>
        <w:tc>
          <w:tcPr>
            <w:tcW w:w="10773" w:type="dxa"/>
          </w:tcPr>
          <w:p w14:paraId="0ABC1203" w14:textId="156FC24B" w:rsidR="0039091C" w:rsidRPr="007B1758" w:rsidRDefault="0039091C" w:rsidP="0039091C">
            <w:pPr>
              <w:autoSpaceDE w:val="0"/>
              <w:autoSpaceDN w:val="0"/>
              <w:adjustRightInd w:val="0"/>
              <w:rPr>
                <w:rFonts w:cstheme="minorHAnsi"/>
                <w:szCs w:val="24"/>
              </w:rPr>
            </w:pPr>
            <w:r w:rsidRPr="00A269FB">
              <w:rPr>
                <w:rFonts w:cs="FSAlbert-BoldItalic"/>
                <w:lang w:val="en-US"/>
              </w:rPr>
              <w:t>What was the scope of the evaluation?</w:t>
            </w:r>
          </w:p>
        </w:tc>
      </w:tr>
      <w:tr w:rsidR="0039091C" w:rsidRPr="00D34337" w14:paraId="188938E8" w14:textId="77777777" w:rsidTr="00C126C6">
        <w:trPr>
          <w:cantSplit/>
        </w:trPr>
        <w:tc>
          <w:tcPr>
            <w:tcW w:w="3936" w:type="dxa"/>
          </w:tcPr>
          <w:p w14:paraId="196A265D" w14:textId="1423C9AB" w:rsidR="0039091C" w:rsidRPr="007B1758" w:rsidRDefault="0039091C" w:rsidP="0039091C">
            <w:pPr>
              <w:rPr>
                <w:rFonts w:cstheme="minorHAnsi"/>
              </w:rPr>
            </w:pPr>
            <w:r w:rsidRPr="00A269FB">
              <w:rPr>
                <w:rFonts w:cs="FSAlbert-BoldItalic"/>
                <w:lang w:val="en-US"/>
              </w:rPr>
              <w:t>Analytical frameworks and Criteria</w:t>
            </w:r>
          </w:p>
        </w:tc>
        <w:tc>
          <w:tcPr>
            <w:tcW w:w="10773" w:type="dxa"/>
          </w:tcPr>
          <w:p w14:paraId="184E8D23" w14:textId="5D411BD6" w:rsidR="0039091C" w:rsidRPr="007B1758" w:rsidRDefault="0039091C" w:rsidP="0039091C">
            <w:pPr>
              <w:keepNext/>
              <w:rPr>
                <w:rFonts w:cstheme="minorHAnsi"/>
              </w:rPr>
            </w:pPr>
            <w:r w:rsidRPr="00A269FB">
              <w:rPr>
                <w:rFonts w:cs="FSAlbert-BoldItalic"/>
                <w:lang w:val="en-US"/>
              </w:rPr>
              <w:t>Were the analytical frameworks and criteria on which the evaluation was based clear?</w:t>
            </w:r>
          </w:p>
        </w:tc>
      </w:tr>
      <w:tr w:rsidR="0039091C" w:rsidRPr="00D34337" w14:paraId="3B89B0AA" w14:textId="77777777" w:rsidTr="00C126C6">
        <w:trPr>
          <w:cantSplit/>
        </w:trPr>
        <w:tc>
          <w:tcPr>
            <w:tcW w:w="3936" w:type="dxa"/>
          </w:tcPr>
          <w:p w14:paraId="6358D0CE" w14:textId="149FE994" w:rsidR="0039091C" w:rsidRPr="007B1758" w:rsidRDefault="0039091C" w:rsidP="0039091C">
            <w:pPr>
              <w:rPr>
                <w:rFonts w:cstheme="minorHAnsi"/>
              </w:rPr>
            </w:pPr>
            <w:r w:rsidRPr="00A269FB">
              <w:rPr>
                <w:rFonts w:cs="FSAlbert-BoldItalic"/>
                <w:lang w:val="en-US"/>
              </w:rPr>
              <w:lastRenderedPageBreak/>
              <w:t>Evaluation reporting</w:t>
            </w:r>
          </w:p>
        </w:tc>
        <w:tc>
          <w:tcPr>
            <w:tcW w:w="10773" w:type="dxa"/>
          </w:tcPr>
          <w:p w14:paraId="614F5556" w14:textId="3CB7BED1" w:rsidR="0039091C" w:rsidRPr="007B1758" w:rsidRDefault="0039091C" w:rsidP="0039091C">
            <w:pPr>
              <w:keepNext/>
              <w:autoSpaceDE w:val="0"/>
              <w:autoSpaceDN w:val="0"/>
              <w:adjustRightInd w:val="0"/>
              <w:rPr>
                <w:rFonts w:cstheme="minorHAnsi"/>
              </w:rPr>
            </w:pPr>
            <w:r w:rsidRPr="00A269FB">
              <w:rPr>
                <w:rFonts w:cs="FSAlbert-BoldItalic"/>
                <w:lang w:val="en-US"/>
              </w:rPr>
              <w:t>How the results of the evaluation are reported, disseminated and used?</w:t>
            </w:r>
          </w:p>
        </w:tc>
      </w:tr>
    </w:tbl>
    <w:p w14:paraId="1D79DE9E" w14:textId="446D1F86" w:rsidR="0039091C" w:rsidRDefault="0039091C" w:rsidP="0039091C">
      <w:pPr>
        <w:pStyle w:val="Caption"/>
      </w:pPr>
      <w:r>
        <w:t xml:space="preserve">Table </w:t>
      </w:r>
      <w:fldSimple w:instr=" SEQ Table \* ARABIC ">
        <w:r w:rsidR="004D6FD0">
          <w:rPr>
            <w:noProof/>
          </w:rPr>
          <w:t>20</w:t>
        </w:r>
      </w:fldSimple>
      <w:r>
        <w:t xml:space="preserve"> </w:t>
      </w:r>
      <w:r w:rsidRPr="00FE2CDE">
        <w:t xml:space="preserve">‘Good Design’ features from the Sciencewise Quality Framework </w:t>
      </w:r>
      <w:r>
        <w:t>–</w:t>
      </w:r>
      <w:r w:rsidRPr="00FE2CDE">
        <w:t xml:space="preserve"> Evaluation</w:t>
      </w:r>
    </w:p>
    <w:p w14:paraId="4B06544A" w14:textId="77777777" w:rsidR="0039091C" w:rsidRDefault="0039091C" w:rsidP="0039091C"/>
    <w:p w14:paraId="155ABDB8" w14:textId="77777777" w:rsidR="00087197" w:rsidRDefault="00087197">
      <w:pPr>
        <w:spacing w:after="160" w:line="259" w:lineRule="auto"/>
        <w:rPr>
          <w:rFonts w:asciiTheme="majorHAnsi" w:eastAsiaTheme="majorEastAsia" w:hAnsiTheme="majorHAnsi" w:cstheme="majorBidi"/>
          <w:b/>
          <w:bCs/>
          <w:color w:val="007D80" w:themeColor="accent1" w:themeShade="BF"/>
          <w:sz w:val="32"/>
          <w:szCs w:val="26"/>
        </w:rPr>
      </w:pPr>
      <w:r>
        <w:rPr>
          <w:color w:val="007D80" w:themeColor="accent1" w:themeShade="BF"/>
        </w:rPr>
        <w:br w:type="page"/>
      </w:r>
    </w:p>
    <w:p w14:paraId="202931C9" w14:textId="2D6EF932" w:rsidR="0039091C" w:rsidRPr="006D4011" w:rsidRDefault="0039091C" w:rsidP="006D4011">
      <w:pPr>
        <w:pStyle w:val="Heading2"/>
        <w:numPr>
          <w:ilvl w:val="0"/>
          <w:numId w:val="96"/>
        </w:numPr>
        <w:rPr>
          <w:color w:val="007D80" w:themeColor="accent1" w:themeShade="BF"/>
        </w:rPr>
      </w:pPr>
      <w:bookmarkStart w:id="42" w:name="_Toc178141344"/>
      <w:r w:rsidRPr="006D4011">
        <w:rPr>
          <w:color w:val="007D80" w:themeColor="accent1" w:themeShade="BF"/>
        </w:rPr>
        <w:lastRenderedPageBreak/>
        <w:t>Comparing the People’s Principles with key themes from the involvement literature.</w:t>
      </w:r>
      <w:bookmarkEnd w:id="42"/>
    </w:p>
    <w:p w14:paraId="67679E5F" w14:textId="3DF1BF20" w:rsidR="0039091C" w:rsidRPr="0039091C" w:rsidRDefault="00087197" w:rsidP="0039091C">
      <w:r>
        <w:t>To complement the comparison with the 8 widely used frameworks, we</w:t>
      </w:r>
      <w:r w:rsidR="0039091C" w:rsidRPr="0039091C">
        <w:t xml:space="preserve"> then used ChatGPT searches to identify the key principles that have been identified in academic and grey literature to define the essential characteristics of effective public involvement (see Annex for details of the searches).</w:t>
      </w:r>
    </w:p>
    <w:p w14:paraId="5340148A" w14:textId="77777777" w:rsidR="0073593F" w:rsidRDefault="0073593F" w:rsidP="0039091C">
      <w:pPr>
        <w:rPr>
          <w:b/>
          <w:bCs/>
        </w:rPr>
      </w:pPr>
    </w:p>
    <w:p w14:paraId="0D337EC0" w14:textId="5F0B6575" w:rsidR="0039091C" w:rsidRPr="0039091C" w:rsidRDefault="0039091C" w:rsidP="0039091C">
      <w:r w:rsidRPr="0039091C">
        <w:rPr>
          <w:b/>
          <w:bCs/>
        </w:rPr>
        <w:t>Search 1</w:t>
      </w:r>
      <w:r w:rsidRPr="0039091C">
        <w:t>: What are the most influential attempts to define the principles that should underpin public involvement, and can you provide references for these?</w:t>
      </w:r>
    </w:p>
    <w:p w14:paraId="0C7A5339" w14:textId="77777777" w:rsidR="0073593F" w:rsidRDefault="0073593F" w:rsidP="0039091C">
      <w:pPr>
        <w:rPr>
          <w:b/>
          <w:bCs/>
        </w:rPr>
      </w:pPr>
    </w:p>
    <w:p w14:paraId="0B92563B" w14:textId="10DCDCF0" w:rsidR="0039091C" w:rsidRDefault="0039091C" w:rsidP="0039091C">
      <w:r w:rsidRPr="0039091C">
        <w:rPr>
          <w:b/>
          <w:bCs/>
        </w:rPr>
        <w:t>Search 2:</w:t>
      </w:r>
      <w:r w:rsidRPr="0039091C">
        <w:t xml:space="preserve"> Can you take each of the six themes (Empowerment, Inclusivity and Diversity, Deliberation and Dialogue, Transparency and Accountability, Collaboration and Partnership, Trust and Respect) and provide a fuller description of each one and more references</w:t>
      </w:r>
      <w:r w:rsidR="00087197">
        <w:t>.</w:t>
      </w:r>
    </w:p>
    <w:p w14:paraId="23D3B5B8" w14:textId="77777777" w:rsidR="00087197" w:rsidRPr="0039091C" w:rsidRDefault="00087197" w:rsidP="0039091C"/>
    <w:p w14:paraId="0802DE0B" w14:textId="7B5DED8D" w:rsidR="0039091C" w:rsidRDefault="0039091C" w:rsidP="0039091C">
      <w:r w:rsidRPr="0039091C">
        <w:t xml:space="preserve">We used this to review the extent to which the People’s Principles echoed </w:t>
      </w:r>
      <w:r w:rsidR="00087197">
        <w:t xml:space="preserve">these </w:t>
      </w:r>
      <w:r w:rsidRPr="0039091C">
        <w:t xml:space="preserve">widely accepted good practice principles, and to identify where there were any ‘gaps’ in the factors identified in the People’s Principles, </w:t>
      </w:r>
      <w:proofErr w:type="gramStart"/>
      <w:r w:rsidRPr="0039091C">
        <w:t>and also</w:t>
      </w:r>
      <w:proofErr w:type="gramEnd"/>
      <w:r w:rsidRPr="0039091C">
        <w:t xml:space="preserve"> if there were any features identified in the People's Principles which don’t feature in </w:t>
      </w:r>
      <w:r w:rsidR="00087197">
        <w:t>the wider involvement literature</w:t>
      </w:r>
      <w:r w:rsidRPr="0039091C">
        <w:t>.</w:t>
      </w:r>
    </w:p>
    <w:p w14:paraId="2079F773" w14:textId="77777777" w:rsidR="0073593F" w:rsidRPr="0039091C" w:rsidRDefault="0073593F" w:rsidP="0039091C"/>
    <w:p w14:paraId="03019CA1" w14:textId="31A98684" w:rsidR="0039091C" w:rsidRPr="00E35AE5" w:rsidRDefault="0039091C" w:rsidP="0073593F">
      <w:pPr>
        <w:pStyle w:val="Heading3"/>
        <w:rPr>
          <w:color w:val="007D80" w:themeColor="accent1" w:themeShade="BF"/>
        </w:rPr>
      </w:pPr>
      <w:bookmarkStart w:id="43" w:name="_Toc178141345"/>
      <w:r w:rsidRPr="00E35AE5">
        <w:rPr>
          <w:color w:val="007D80" w:themeColor="accent1" w:themeShade="BF"/>
        </w:rPr>
        <w:t>The searches in more detail</w:t>
      </w:r>
      <w:bookmarkEnd w:id="43"/>
    </w:p>
    <w:p w14:paraId="6FE28043" w14:textId="5D15E483" w:rsidR="0039091C" w:rsidRPr="0039091C" w:rsidRDefault="0039091C" w:rsidP="0039091C">
      <w:r w:rsidRPr="0039091C">
        <w:t>Our initial search identified six involvement themes, listed below, and for each described several key components:</w:t>
      </w:r>
    </w:p>
    <w:p w14:paraId="6EDABB02" w14:textId="77777777" w:rsidR="0039091C" w:rsidRDefault="0039091C" w:rsidP="0039091C"/>
    <w:tbl>
      <w:tblPr>
        <w:tblStyle w:val="TableGrid"/>
        <w:tblW w:w="5000" w:type="pct"/>
        <w:tblLook w:val="04A0" w:firstRow="1" w:lastRow="0" w:firstColumn="1" w:lastColumn="0" w:noHBand="0" w:noVBand="1"/>
        <w:tblCaption w:val="ChatGPT searches"/>
        <w:tblDescription w:val="A table identifying six involvement themes, several key components described for each"/>
      </w:tblPr>
      <w:tblGrid>
        <w:gridCol w:w="6517"/>
        <w:gridCol w:w="8043"/>
      </w:tblGrid>
      <w:tr w:rsidR="003A5C5B" w:rsidRPr="003A5C5B" w14:paraId="4D46CF32" w14:textId="77777777" w:rsidTr="00C126C6">
        <w:trPr>
          <w:cantSplit/>
          <w:tblHeader/>
        </w:trPr>
        <w:tc>
          <w:tcPr>
            <w:tcW w:w="2238" w:type="pct"/>
          </w:tcPr>
          <w:p w14:paraId="605B2EE6" w14:textId="09406CB8" w:rsidR="003A5C5B" w:rsidRPr="003A5C5B" w:rsidRDefault="003A5C5B" w:rsidP="007C3DF9">
            <w:pPr>
              <w:autoSpaceDE w:val="0"/>
              <w:autoSpaceDN w:val="0"/>
              <w:adjustRightInd w:val="0"/>
              <w:rPr>
                <w:rFonts w:cstheme="minorHAnsi"/>
                <w:b/>
                <w:bCs/>
                <w:szCs w:val="24"/>
              </w:rPr>
            </w:pPr>
            <w:r w:rsidRPr="003A5C5B">
              <w:rPr>
                <w:rFonts w:cstheme="minorHAnsi"/>
                <w:b/>
                <w:bCs/>
                <w:szCs w:val="24"/>
              </w:rPr>
              <w:t>Involvement theme</w:t>
            </w:r>
          </w:p>
        </w:tc>
        <w:tc>
          <w:tcPr>
            <w:tcW w:w="2762" w:type="pct"/>
          </w:tcPr>
          <w:p w14:paraId="252310C3" w14:textId="642EC7E2" w:rsidR="003A5C5B" w:rsidRPr="003A5C5B" w:rsidRDefault="003A5C5B" w:rsidP="007C3DF9">
            <w:pPr>
              <w:autoSpaceDE w:val="0"/>
              <w:autoSpaceDN w:val="0"/>
              <w:adjustRightInd w:val="0"/>
              <w:rPr>
                <w:rFonts w:cstheme="minorHAnsi"/>
                <w:b/>
                <w:bCs/>
                <w:szCs w:val="24"/>
              </w:rPr>
            </w:pPr>
            <w:r w:rsidRPr="003A5C5B">
              <w:rPr>
                <w:rFonts w:cstheme="minorHAnsi"/>
                <w:b/>
                <w:bCs/>
                <w:szCs w:val="24"/>
              </w:rPr>
              <w:t>Key components of this theme</w:t>
            </w:r>
          </w:p>
        </w:tc>
      </w:tr>
      <w:tr w:rsidR="003A5C5B" w:rsidRPr="003A5C5B" w14:paraId="0E4CB759" w14:textId="77777777" w:rsidTr="00C126C6">
        <w:trPr>
          <w:cantSplit/>
        </w:trPr>
        <w:tc>
          <w:tcPr>
            <w:tcW w:w="2238" w:type="pct"/>
          </w:tcPr>
          <w:p w14:paraId="3087A082" w14:textId="77777777" w:rsidR="003A5C5B" w:rsidRPr="003A5C5B" w:rsidRDefault="003A5C5B" w:rsidP="003A5C5B">
            <w:pPr>
              <w:pStyle w:val="ListParagraph"/>
              <w:numPr>
                <w:ilvl w:val="0"/>
                <w:numId w:val="66"/>
              </w:numPr>
              <w:autoSpaceDE w:val="0"/>
              <w:autoSpaceDN w:val="0"/>
              <w:adjustRightInd w:val="0"/>
              <w:rPr>
                <w:rFonts w:cstheme="minorHAnsi"/>
                <w:szCs w:val="24"/>
              </w:rPr>
            </w:pPr>
            <w:r w:rsidRPr="003A5C5B">
              <w:rPr>
                <w:rFonts w:cstheme="minorHAnsi"/>
                <w:szCs w:val="24"/>
              </w:rPr>
              <w:t>Empowerment</w:t>
            </w:r>
          </w:p>
          <w:p w14:paraId="5E2571EB" w14:textId="77777777" w:rsidR="003A5C5B" w:rsidRPr="003A5C5B" w:rsidRDefault="003A5C5B" w:rsidP="007C3DF9">
            <w:pPr>
              <w:pStyle w:val="ListParagraph"/>
              <w:autoSpaceDE w:val="0"/>
              <w:autoSpaceDN w:val="0"/>
              <w:adjustRightInd w:val="0"/>
              <w:ind w:left="360"/>
              <w:rPr>
                <w:rFonts w:cstheme="minorHAnsi"/>
                <w:szCs w:val="24"/>
              </w:rPr>
            </w:pPr>
          </w:p>
          <w:p w14:paraId="7DCCA4CF" w14:textId="2A4CC175" w:rsidR="003A5C5B" w:rsidRPr="003A5C5B" w:rsidRDefault="003A5C5B" w:rsidP="00C126C6">
            <w:pPr>
              <w:autoSpaceDE w:val="0"/>
              <w:autoSpaceDN w:val="0"/>
              <w:adjustRightInd w:val="0"/>
              <w:rPr>
                <w:rFonts w:cstheme="minorHAnsi"/>
                <w:szCs w:val="24"/>
              </w:rPr>
            </w:pPr>
            <w:r w:rsidRPr="003A5C5B">
              <w:rPr>
                <w:rFonts w:cstheme="minorHAnsi"/>
                <w:szCs w:val="24"/>
              </w:rPr>
              <w:t>Empowerment in public involvement is about enabling individuals and communities to have real influence over decision-making processes that affect their lives. It involves shifting power dynamics to ensure that citizens have the ability and opportunity to participate meaningfully in shaping policies, programs, and services.</w:t>
            </w:r>
          </w:p>
        </w:tc>
        <w:tc>
          <w:tcPr>
            <w:tcW w:w="2762" w:type="pct"/>
          </w:tcPr>
          <w:p w14:paraId="2EDBA46B" w14:textId="77777777" w:rsidR="003A5C5B" w:rsidRPr="003A5C5B" w:rsidRDefault="003A5C5B" w:rsidP="003A5C5B">
            <w:pPr>
              <w:pStyle w:val="ListParagraph"/>
              <w:numPr>
                <w:ilvl w:val="0"/>
                <w:numId w:val="68"/>
              </w:numPr>
              <w:autoSpaceDE w:val="0"/>
              <w:autoSpaceDN w:val="0"/>
              <w:adjustRightInd w:val="0"/>
              <w:rPr>
                <w:rFonts w:cstheme="minorHAnsi"/>
                <w:szCs w:val="24"/>
              </w:rPr>
            </w:pPr>
            <w:r w:rsidRPr="003A5C5B">
              <w:rPr>
                <w:rFonts w:cstheme="minorHAnsi"/>
                <w:szCs w:val="24"/>
              </w:rPr>
              <w:t>Power Redistribution: Transferring decision-making power from traditional authorities to citizens and communities.</w:t>
            </w:r>
          </w:p>
          <w:p w14:paraId="3B3F633B" w14:textId="77777777" w:rsidR="003A5C5B" w:rsidRPr="003A5C5B" w:rsidRDefault="003A5C5B" w:rsidP="003A5C5B">
            <w:pPr>
              <w:pStyle w:val="ListParagraph"/>
              <w:numPr>
                <w:ilvl w:val="0"/>
                <w:numId w:val="68"/>
              </w:numPr>
              <w:autoSpaceDE w:val="0"/>
              <w:autoSpaceDN w:val="0"/>
              <w:adjustRightInd w:val="0"/>
              <w:rPr>
                <w:rFonts w:cstheme="minorHAnsi"/>
                <w:szCs w:val="24"/>
              </w:rPr>
            </w:pPr>
            <w:r w:rsidRPr="003A5C5B">
              <w:rPr>
                <w:rFonts w:cstheme="minorHAnsi"/>
                <w:szCs w:val="24"/>
              </w:rPr>
              <w:t>Capacity Building: Developing skills, knowledge, and resources to enable effective participation.</w:t>
            </w:r>
          </w:p>
          <w:p w14:paraId="09CE976B" w14:textId="77777777" w:rsidR="003A5C5B" w:rsidRPr="003A5C5B" w:rsidRDefault="003A5C5B" w:rsidP="003A5C5B">
            <w:pPr>
              <w:pStyle w:val="ListParagraph"/>
              <w:numPr>
                <w:ilvl w:val="0"/>
                <w:numId w:val="68"/>
              </w:numPr>
              <w:autoSpaceDE w:val="0"/>
              <w:autoSpaceDN w:val="0"/>
              <w:adjustRightInd w:val="0"/>
              <w:rPr>
                <w:rFonts w:cstheme="minorHAnsi"/>
                <w:szCs w:val="24"/>
              </w:rPr>
            </w:pPr>
            <w:r w:rsidRPr="003A5C5B">
              <w:rPr>
                <w:rFonts w:cstheme="minorHAnsi"/>
                <w:szCs w:val="24"/>
              </w:rPr>
              <w:t>Access to Information: Providing citizens with the information necessary to make informed decisions.</w:t>
            </w:r>
          </w:p>
          <w:p w14:paraId="19A94870" w14:textId="26EE9812" w:rsidR="003A5C5B" w:rsidRPr="00C126C6" w:rsidRDefault="003A5C5B" w:rsidP="003A5C5B">
            <w:pPr>
              <w:pStyle w:val="ListParagraph"/>
              <w:numPr>
                <w:ilvl w:val="0"/>
                <w:numId w:val="68"/>
              </w:numPr>
              <w:autoSpaceDE w:val="0"/>
              <w:autoSpaceDN w:val="0"/>
              <w:adjustRightInd w:val="0"/>
              <w:rPr>
                <w:rFonts w:cstheme="minorHAnsi"/>
                <w:szCs w:val="24"/>
              </w:rPr>
            </w:pPr>
            <w:r w:rsidRPr="003A5C5B">
              <w:rPr>
                <w:rFonts w:cstheme="minorHAnsi"/>
                <w:szCs w:val="24"/>
              </w:rPr>
              <w:t>Influence: Ensuring that public input genuinely impacts decision-making processes.</w:t>
            </w:r>
          </w:p>
        </w:tc>
      </w:tr>
      <w:tr w:rsidR="003A5C5B" w:rsidRPr="003A5C5B" w14:paraId="2C2F7FA3" w14:textId="77777777" w:rsidTr="00C126C6">
        <w:trPr>
          <w:cantSplit/>
        </w:trPr>
        <w:tc>
          <w:tcPr>
            <w:tcW w:w="2238" w:type="pct"/>
          </w:tcPr>
          <w:p w14:paraId="30228FD3" w14:textId="77777777" w:rsidR="003A5C5B" w:rsidRPr="003A5C5B" w:rsidRDefault="003A5C5B" w:rsidP="003A5C5B">
            <w:pPr>
              <w:pStyle w:val="ListParagraph"/>
              <w:numPr>
                <w:ilvl w:val="0"/>
                <w:numId w:val="66"/>
              </w:numPr>
              <w:autoSpaceDE w:val="0"/>
              <w:autoSpaceDN w:val="0"/>
              <w:adjustRightInd w:val="0"/>
              <w:rPr>
                <w:rFonts w:cstheme="minorHAnsi"/>
                <w:szCs w:val="24"/>
              </w:rPr>
            </w:pPr>
            <w:r w:rsidRPr="003A5C5B">
              <w:rPr>
                <w:rFonts w:cstheme="minorHAnsi"/>
                <w:szCs w:val="24"/>
              </w:rPr>
              <w:lastRenderedPageBreak/>
              <w:t>Inclusivity and Diversity</w:t>
            </w:r>
          </w:p>
          <w:p w14:paraId="38F457DC" w14:textId="77777777" w:rsidR="003A5C5B" w:rsidRPr="003A5C5B" w:rsidRDefault="003A5C5B" w:rsidP="007C3DF9">
            <w:pPr>
              <w:pStyle w:val="ListParagraph"/>
              <w:autoSpaceDE w:val="0"/>
              <w:autoSpaceDN w:val="0"/>
              <w:adjustRightInd w:val="0"/>
              <w:ind w:left="360"/>
              <w:rPr>
                <w:rFonts w:cstheme="minorHAnsi"/>
                <w:szCs w:val="24"/>
              </w:rPr>
            </w:pPr>
          </w:p>
          <w:p w14:paraId="10DB7455" w14:textId="77777777" w:rsidR="003A5C5B" w:rsidRPr="003A5C5B" w:rsidRDefault="003A5C5B" w:rsidP="007C3DF9">
            <w:pPr>
              <w:autoSpaceDE w:val="0"/>
              <w:autoSpaceDN w:val="0"/>
              <w:adjustRightInd w:val="0"/>
              <w:rPr>
                <w:rFonts w:cstheme="minorHAnsi"/>
                <w:szCs w:val="24"/>
              </w:rPr>
            </w:pPr>
            <w:r w:rsidRPr="003A5C5B">
              <w:rPr>
                <w:rFonts w:cstheme="minorHAnsi"/>
                <w:szCs w:val="24"/>
              </w:rPr>
              <w:t>Inclusivity and diversity in public involvement refer to the intentional efforts to engage a wide range of participants from various backgrounds, perspectives, and experiences.</w:t>
            </w:r>
          </w:p>
          <w:p w14:paraId="4E0A9973" w14:textId="77777777" w:rsidR="003A5C5B" w:rsidRPr="003A5C5B" w:rsidRDefault="003A5C5B" w:rsidP="007C3DF9">
            <w:pPr>
              <w:rPr>
                <w:rFonts w:cstheme="minorHAnsi"/>
                <w:szCs w:val="24"/>
              </w:rPr>
            </w:pPr>
          </w:p>
        </w:tc>
        <w:tc>
          <w:tcPr>
            <w:tcW w:w="2762" w:type="pct"/>
          </w:tcPr>
          <w:p w14:paraId="07ADAFF1"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Representation: Ensuring that participation reflects the demographic and social diversity of the community.</w:t>
            </w:r>
          </w:p>
          <w:p w14:paraId="2D4357E4"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Accessibility: Providing equal access to participation opportunities by removing physical, linguistic, and technological barriers.</w:t>
            </w:r>
          </w:p>
          <w:p w14:paraId="0B8F872B"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Cultural Competence: Understanding and respecting cultural differences and adapting processes accordingly.</w:t>
            </w:r>
          </w:p>
          <w:p w14:paraId="0E1DE6E4" w14:textId="4CF2E083" w:rsidR="003A5C5B" w:rsidRPr="00C126C6"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Equity: Addressing systemic inequalities to ensure fair treatment and opportunities for all participants.</w:t>
            </w:r>
          </w:p>
        </w:tc>
      </w:tr>
      <w:tr w:rsidR="003A5C5B" w:rsidRPr="003A5C5B" w14:paraId="6012885F" w14:textId="77777777" w:rsidTr="00C126C6">
        <w:trPr>
          <w:cantSplit/>
        </w:trPr>
        <w:tc>
          <w:tcPr>
            <w:tcW w:w="2238" w:type="pct"/>
          </w:tcPr>
          <w:p w14:paraId="35405CA5" w14:textId="77777777" w:rsidR="003A5C5B" w:rsidRPr="003A5C5B" w:rsidRDefault="003A5C5B" w:rsidP="003A5C5B">
            <w:pPr>
              <w:pStyle w:val="ListParagraph"/>
              <w:numPr>
                <w:ilvl w:val="0"/>
                <w:numId w:val="66"/>
              </w:numPr>
              <w:autoSpaceDE w:val="0"/>
              <w:autoSpaceDN w:val="0"/>
              <w:adjustRightInd w:val="0"/>
              <w:rPr>
                <w:rFonts w:cstheme="minorHAnsi"/>
                <w:szCs w:val="24"/>
              </w:rPr>
            </w:pPr>
            <w:r w:rsidRPr="003A5C5B">
              <w:rPr>
                <w:rFonts w:cstheme="minorHAnsi"/>
                <w:szCs w:val="24"/>
              </w:rPr>
              <w:t>Deliberation and Dialogue</w:t>
            </w:r>
          </w:p>
          <w:p w14:paraId="012EE3E9" w14:textId="77777777" w:rsidR="003A5C5B" w:rsidRPr="003A5C5B" w:rsidRDefault="003A5C5B" w:rsidP="007C3DF9">
            <w:pPr>
              <w:rPr>
                <w:rFonts w:cstheme="minorHAnsi"/>
                <w:szCs w:val="24"/>
              </w:rPr>
            </w:pPr>
          </w:p>
          <w:p w14:paraId="7EEA1D6F" w14:textId="77777777" w:rsidR="003A5C5B" w:rsidRPr="003A5C5B" w:rsidRDefault="003A5C5B" w:rsidP="007C3DF9">
            <w:pPr>
              <w:autoSpaceDE w:val="0"/>
              <w:autoSpaceDN w:val="0"/>
              <w:adjustRightInd w:val="0"/>
              <w:rPr>
                <w:rFonts w:cstheme="minorHAnsi"/>
                <w:szCs w:val="24"/>
              </w:rPr>
            </w:pPr>
            <w:r w:rsidRPr="003A5C5B">
              <w:rPr>
                <w:rFonts w:cstheme="minorHAnsi"/>
                <w:szCs w:val="24"/>
              </w:rPr>
              <w:t>Deliberation and dialogue are central to meaningful public involvement, emphasizing open and respectful communication among participants</w:t>
            </w:r>
          </w:p>
          <w:p w14:paraId="76782994" w14:textId="77777777" w:rsidR="003A5C5B" w:rsidRPr="003A5C5B" w:rsidRDefault="003A5C5B" w:rsidP="007C3DF9">
            <w:pPr>
              <w:rPr>
                <w:rFonts w:cstheme="minorHAnsi"/>
                <w:szCs w:val="24"/>
              </w:rPr>
            </w:pPr>
          </w:p>
        </w:tc>
        <w:tc>
          <w:tcPr>
            <w:tcW w:w="2762" w:type="pct"/>
          </w:tcPr>
          <w:p w14:paraId="7ADFFAB0"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Respectful Communication: Encouraging participants to engage in open, honest, and respectful exchanges.</w:t>
            </w:r>
          </w:p>
          <w:p w14:paraId="7DA12FBD"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Active Listening: Valuing others' perspectives by listening attentively and empathetically.</w:t>
            </w:r>
          </w:p>
          <w:p w14:paraId="2BB164F7"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 xml:space="preserve">Critical Thinking: Encouraging participants to </w:t>
            </w:r>
            <w:proofErr w:type="spellStart"/>
            <w:r w:rsidRPr="003A5C5B">
              <w:rPr>
                <w:rFonts w:cstheme="minorHAnsi"/>
                <w:szCs w:val="24"/>
              </w:rPr>
              <w:t>analyze</w:t>
            </w:r>
            <w:proofErr w:type="spellEnd"/>
            <w:r w:rsidRPr="003A5C5B">
              <w:rPr>
                <w:rFonts w:cstheme="minorHAnsi"/>
                <w:szCs w:val="24"/>
              </w:rPr>
              <w:t xml:space="preserve"> information and consider diverse viewpoints.</w:t>
            </w:r>
          </w:p>
          <w:p w14:paraId="41EA9994" w14:textId="5A131537" w:rsidR="003A5C5B" w:rsidRPr="00C126C6" w:rsidRDefault="003A5C5B" w:rsidP="00C126C6">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Consensus Building: Facilitating collaborative decision-making to reach agreements that reflect collective interests</w:t>
            </w:r>
          </w:p>
        </w:tc>
      </w:tr>
      <w:tr w:rsidR="003A5C5B" w:rsidRPr="003A5C5B" w14:paraId="5FCFA79F" w14:textId="77777777" w:rsidTr="00C126C6">
        <w:trPr>
          <w:cantSplit/>
        </w:trPr>
        <w:tc>
          <w:tcPr>
            <w:tcW w:w="2238" w:type="pct"/>
          </w:tcPr>
          <w:p w14:paraId="42069AE6" w14:textId="77777777" w:rsidR="003A5C5B" w:rsidRPr="003A5C5B" w:rsidRDefault="003A5C5B" w:rsidP="003A5C5B">
            <w:pPr>
              <w:pStyle w:val="ListParagraph"/>
              <w:numPr>
                <w:ilvl w:val="0"/>
                <w:numId w:val="66"/>
              </w:numPr>
              <w:autoSpaceDE w:val="0"/>
              <w:autoSpaceDN w:val="0"/>
              <w:adjustRightInd w:val="0"/>
              <w:rPr>
                <w:rFonts w:cstheme="minorHAnsi"/>
                <w:szCs w:val="24"/>
              </w:rPr>
            </w:pPr>
            <w:r w:rsidRPr="003A5C5B">
              <w:rPr>
                <w:rFonts w:cstheme="minorHAnsi"/>
                <w:szCs w:val="24"/>
              </w:rPr>
              <w:t>Transparency and Accountability</w:t>
            </w:r>
          </w:p>
          <w:p w14:paraId="12714319" w14:textId="77777777" w:rsidR="003A5C5B" w:rsidRPr="003A5C5B" w:rsidRDefault="003A5C5B" w:rsidP="007C3DF9">
            <w:pPr>
              <w:rPr>
                <w:rFonts w:cstheme="minorHAnsi"/>
                <w:szCs w:val="24"/>
              </w:rPr>
            </w:pPr>
          </w:p>
          <w:p w14:paraId="77C5609C" w14:textId="2921BED1" w:rsidR="003A5C5B" w:rsidRPr="003A5C5B" w:rsidRDefault="003A5C5B" w:rsidP="007C3DF9">
            <w:pPr>
              <w:rPr>
                <w:rFonts w:cstheme="minorHAnsi"/>
                <w:szCs w:val="24"/>
              </w:rPr>
            </w:pPr>
            <w:r w:rsidRPr="003A5C5B">
              <w:rPr>
                <w:rFonts w:cstheme="minorHAnsi"/>
                <w:szCs w:val="24"/>
              </w:rPr>
              <w:t>Transparency and accountability are fundamental principles of public involvement, emphasizing openness and responsibility in decision-making processes. Transparency refers to the availability and accessibility of information related to policies, programs, and decisions. It ensures that stakeholders have access to relevant information that allows them to understand, scrutinize, and influence decision-making. Accountability involves holding decision-makers responsible for their actions and ensuring that they answer to the public for their decisions and policies</w:t>
            </w:r>
          </w:p>
        </w:tc>
        <w:tc>
          <w:tcPr>
            <w:tcW w:w="2762" w:type="pct"/>
          </w:tcPr>
          <w:p w14:paraId="6A1833C2"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Information Accessibility: Ensuring that relevant information is available, accurate, and easily accessible to all stakeholders.</w:t>
            </w:r>
          </w:p>
          <w:p w14:paraId="3D8699AE"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Open Communication: Facilitating clear and honest communication between decision-makers and the public.</w:t>
            </w:r>
          </w:p>
          <w:p w14:paraId="6FC279E1"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Monitoring and Evaluation: Implementing mechanisms for tracking progress, assessing outcomes, and providing feedback.</w:t>
            </w:r>
          </w:p>
          <w:p w14:paraId="12CAAC7E" w14:textId="77777777" w:rsidR="003A5C5B" w:rsidRPr="003A5C5B" w:rsidRDefault="003A5C5B" w:rsidP="003A5C5B">
            <w:pPr>
              <w:pStyle w:val="ListParagraph"/>
              <w:numPr>
                <w:ilvl w:val="0"/>
                <w:numId w:val="68"/>
              </w:numPr>
              <w:autoSpaceDE w:val="0"/>
              <w:autoSpaceDN w:val="0"/>
              <w:adjustRightInd w:val="0"/>
              <w:spacing w:line="259" w:lineRule="auto"/>
              <w:rPr>
                <w:rFonts w:cstheme="minorHAnsi"/>
                <w:szCs w:val="24"/>
              </w:rPr>
            </w:pPr>
            <w:r w:rsidRPr="003A5C5B">
              <w:rPr>
                <w:rFonts w:cstheme="minorHAnsi"/>
                <w:szCs w:val="24"/>
              </w:rPr>
              <w:t>Responsibility and Answerability: Holding decision-makers accountable for their actions and decisions.</w:t>
            </w:r>
          </w:p>
          <w:p w14:paraId="04482C14" w14:textId="77777777" w:rsidR="003A5C5B" w:rsidRPr="003A5C5B" w:rsidRDefault="003A5C5B" w:rsidP="003A5C5B">
            <w:pPr>
              <w:rPr>
                <w:rFonts w:cstheme="minorHAnsi"/>
                <w:szCs w:val="24"/>
              </w:rPr>
            </w:pPr>
          </w:p>
        </w:tc>
      </w:tr>
      <w:tr w:rsidR="003A5C5B" w:rsidRPr="003A5C5B" w14:paraId="5913208D" w14:textId="77777777" w:rsidTr="00C126C6">
        <w:trPr>
          <w:cantSplit/>
        </w:trPr>
        <w:tc>
          <w:tcPr>
            <w:tcW w:w="2238" w:type="pct"/>
          </w:tcPr>
          <w:p w14:paraId="3C5E6CFB" w14:textId="77777777" w:rsidR="003A5C5B" w:rsidRPr="003A5C5B" w:rsidRDefault="003A5C5B" w:rsidP="003A5C5B">
            <w:pPr>
              <w:pStyle w:val="ListParagraph"/>
              <w:numPr>
                <w:ilvl w:val="0"/>
                <w:numId w:val="66"/>
              </w:numPr>
              <w:autoSpaceDE w:val="0"/>
              <w:autoSpaceDN w:val="0"/>
              <w:adjustRightInd w:val="0"/>
              <w:rPr>
                <w:rFonts w:cstheme="minorHAnsi"/>
                <w:szCs w:val="24"/>
              </w:rPr>
            </w:pPr>
            <w:r w:rsidRPr="003A5C5B">
              <w:rPr>
                <w:rFonts w:cstheme="minorHAnsi"/>
                <w:szCs w:val="24"/>
              </w:rPr>
              <w:lastRenderedPageBreak/>
              <w:t>Collaboration and Partnership</w:t>
            </w:r>
          </w:p>
          <w:p w14:paraId="0D87BA72" w14:textId="77777777" w:rsidR="003A5C5B" w:rsidRPr="003A5C5B" w:rsidRDefault="003A5C5B" w:rsidP="007C3DF9">
            <w:pPr>
              <w:pStyle w:val="ListParagraph"/>
              <w:autoSpaceDE w:val="0"/>
              <w:autoSpaceDN w:val="0"/>
              <w:adjustRightInd w:val="0"/>
              <w:ind w:left="360"/>
              <w:rPr>
                <w:rFonts w:cstheme="minorHAnsi"/>
                <w:szCs w:val="24"/>
              </w:rPr>
            </w:pPr>
          </w:p>
          <w:p w14:paraId="2B08520D" w14:textId="77777777" w:rsidR="003A5C5B" w:rsidRPr="003A5C5B" w:rsidRDefault="003A5C5B" w:rsidP="007C3DF9">
            <w:pPr>
              <w:autoSpaceDE w:val="0"/>
              <w:autoSpaceDN w:val="0"/>
              <w:adjustRightInd w:val="0"/>
              <w:rPr>
                <w:rFonts w:cstheme="minorHAnsi"/>
                <w:szCs w:val="24"/>
              </w:rPr>
            </w:pPr>
            <w:r w:rsidRPr="003A5C5B">
              <w:rPr>
                <w:rFonts w:cstheme="minorHAnsi"/>
                <w:szCs w:val="24"/>
              </w:rPr>
              <w:t>Collaboration and partnership in public involvement refer to the cooperative efforts of various stakeholders, including government agencies, non-governmental organizations (NGOs), private sector entities, and citizens, to achieve common goals. These principles emphasize the importance of working together, sharing resources, and leveraging expertise to address complex social, economic, and environmental challenges.</w:t>
            </w:r>
          </w:p>
          <w:p w14:paraId="3A256ECB" w14:textId="77777777" w:rsidR="003A5C5B" w:rsidRPr="003A5C5B" w:rsidRDefault="003A5C5B" w:rsidP="007C3DF9">
            <w:pPr>
              <w:rPr>
                <w:rFonts w:cstheme="minorHAnsi"/>
                <w:szCs w:val="24"/>
              </w:rPr>
            </w:pPr>
          </w:p>
        </w:tc>
        <w:tc>
          <w:tcPr>
            <w:tcW w:w="2762" w:type="pct"/>
          </w:tcPr>
          <w:p w14:paraId="49182A34" w14:textId="77777777" w:rsidR="003A5C5B" w:rsidRPr="003A5C5B" w:rsidRDefault="003A5C5B" w:rsidP="003A5C5B">
            <w:pPr>
              <w:pStyle w:val="ListParagraph"/>
              <w:numPr>
                <w:ilvl w:val="0"/>
                <w:numId w:val="68"/>
              </w:numPr>
              <w:autoSpaceDE w:val="0"/>
              <w:autoSpaceDN w:val="0"/>
              <w:adjustRightInd w:val="0"/>
              <w:spacing w:after="160" w:line="259" w:lineRule="auto"/>
              <w:rPr>
                <w:rFonts w:cstheme="minorHAnsi"/>
                <w:szCs w:val="24"/>
              </w:rPr>
            </w:pPr>
            <w:r w:rsidRPr="003A5C5B">
              <w:rPr>
                <w:rFonts w:cstheme="minorHAnsi"/>
                <w:szCs w:val="24"/>
              </w:rPr>
              <w:t>Shared Goals: Establishing common objectives and aligning efforts to achieve them.</w:t>
            </w:r>
          </w:p>
          <w:p w14:paraId="3F17D92B" w14:textId="77777777" w:rsidR="003A5C5B" w:rsidRPr="003A5C5B" w:rsidRDefault="003A5C5B" w:rsidP="003A5C5B">
            <w:pPr>
              <w:pStyle w:val="ListParagraph"/>
              <w:numPr>
                <w:ilvl w:val="0"/>
                <w:numId w:val="68"/>
              </w:numPr>
              <w:autoSpaceDE w:val="0"/>
              <w:autoSpaceDN w:val="0"/>
              <w:adjustRightInd w:val="0"/>
              <w:spacing w:after="160" w:line="259" w:lineRule="auto"/>
              <w:rPr>
                <w:rFonts w:cstheme="minorHAnsi"/>
                <w:szCs w:val="24"/>
              </w:rPr>
            </w:pPr>
            <w:r w:rsidRPr="003A5C5B">
              <w:rPr>
                <w:rFonts w:cstheme="minorHAnsi"/>
                <w:szCs w:val="24"/>
              </w:rPr>
              <w:t>Resource Sharing: Pooling resources, knowledge, and expertise to maximize impact.</w:t>
            </w:r>
          </w:p>
          <w:p w14:paraId="10F31D04" w14:textId="77777777" w:rsidR="003A5C5B" w:rsidRPr="003A5C5B" w:rsidRDefault="003A5C5B" w:rsidP="003A5C5B">
            <w:pPr>
              <w:pStyle w:val="ListParagraph"/>
              <w:numPr>
                <w:ilvl w:val="0"/>
                <w:numId w:val="68"/>
              </w:numPr>
              <w:autoSpaceDE w:val="0"/>
              <w:autoSpaceDN w:val="0"/>
              <w:adjustRightInd w:val="0"/>
              <w:spacing w:after="160" w:line="259" w:lineRule="auto"/>
              <w:rPr>
                <w:rFonts w:cstheme="minorHAnsi"/>
                <w:szCs w:val="24"/>
              </w:rPr>
            </w:pPr>
            <w:r w:rsidRPr="003A5C5B">
              <w:rPr>
                <w:rFonts w:cstheme="minorHAnsi"/>
                <w:szCs w:val="24"/>
              </w:rPr>
              <w:t>Trust Building: Developing relationships based on trust, respect, and mutual understanding.</w:t>
            </w:r>
          </w:p>
          <w:p w14:paraId="59ACE67D" w14:textId="77777777" w:rsidR="003A5C5B" w:rsidRPr="003A5C5B" w:rsidRDefault="003A5C5B" w:rsidP="003A5C5B">
            <w:pPr>
              <w:pStyle w:val="ListParagraph"/>
              <w:numPr>
                <w:ilvl w:val="0"/>
                <w:numId w:val="68"/>
              </w:numPr>
              <w:autoSpaceDE w:val="0"/>
              <w:autoSpaceDN w:val="0"/>
              <w:adjustRightInd w:val="0"/>
              <w:spacing w:after="160" w:line="259" w:lineRule="auto"/>
              <w:rPr>
                <w:rFonts w:cstheme="minorHAnsi"/>
                <w:szCs w:val="24"/>
              </w:rPr>
            </w:pPr>
            <w:r w:rsidRPr="003A5C5B">
              <w:rPr>
                <w:rFonts w:cstheme="minorHAnsi"/>
                <w:szCs w:val="24"/>
              </w:rPr>
              <w:t>Joint Decision-Making: Facilitating collaborative decision-making processes that involve all relevant stakeholders</w:t>
            </w:r>
          </w:p>
        </w:tc>
      </w:tr>
      <w:tr w:rsidR="003A5C5B" w:rsidRPr="003A5C5B" w14:paraId="3AB9FBDE" w14:textId="77777777" w:rsidTr="00C126C6">
        <w:trPr>
          <w:cantSplit/>
        </w:trPr>
        <w:tc>
          <w:tcPr>
            <w:tcW w:w="2238" w:type="pct"/>
          </w:tcPr>
          <w:p w14:paraId="4DD4A494" w14:textId="77777777" w:rsidR="003A5C5B" w:rsidRPr="003A5C5B" w:rsidRDefault="003A5C5B" w:rsidP="003A5C5B">
            <w:pPr>
              <w:pStyle w:val="ListParagraph"/>
              <w:numPr>
                <w:ilvl w:val="0"/>
                <w:numId w:val="66"/>
              </w:numPr>
              <w:autoSpaceDE w:val="0"/>
              <w:autoSpaceDN w:val="0"/>
              <w:adjustRightInd w:val="0"/>
              <w:rPr>
                <w:rFonts w:cstheme="minorHAnsi"/>
                <w:szCs w:val="24"/>
              </w:rPr>
            </w:pPr>
            <w:r w:rsidRPr="003A5C5B">
              <w:rPr>
                <w:rFonts w:cstheme="minorHAnsi"/>
                <w:szCs w:val="24"/>
              </w:rPr>
              <w:t>Trust and Respect</w:t>
            </w:r>
          </w:p>
          <w:p w14:paraId="71BA960F" w14:textId="77777777" w:rsidR="003A5C5B" w:rsidRPr="003A5C5B" w:rsidRDefault="003A5C5B" w:rsidP="007C3DF9">
            <w:pPr>
              <w:rPr>
                <w:rFonts w:cstheme="minorHAnsi"/>
                <w:szCs w:val="24"/>
              </w:rPr>
            </w:pPr>
          </w:p>
          <w:p w14:paraId="1E1BA48E" w14:textId="77777777" w:rsidR="003A5C5B" w:rsidRPr="003A5C5B" w:rsidRDefault="003A5C5B" w:rsidP="007C3DF9">
            <w:pPr>
              <w:autoSpaceDE w:val="0"/>
              <w:autoSpaceDN w:val="0"/>
              <w:adjustRightInd w:val="0"/>
              <w:rPr>
                <w:rFonts w:cstheme="minorHAnsi"/>
                <w:szCs w:val="24"/>
              </w:rPr>
            </w:pPr>
            <w:r w:rsidRPr="003A5C5B">
              <w:rPr>
                <w:rFonts w:cstheme="minorHAnsi"/>
                <w:szCs w:val="24"/>
              </w:rPr>
              <w:t>Trust and respect are foundational principles of public involvement, emphasizing the importance of building positive relationships between stakeholders. Trust refers to the confidence and reliability placed in individuals, institutions, and processes. It involves belief in the integrity, competence, and fairness of decision-makers.</w:t>
            </w:r>
          </w:p>
          <w:p w14:paraId="25848CAA" w14:textId="77777777" w:rsidR="003A5C5B" w:rsidRPr="003A5C5B" w:rsidRDefault="003A5C5B" w:rsidP="007C3DF9">
            <w:pPr>
              <w:rPr>
                <w:rFonts w:cstheme="minorHAnsi"/>
                <w:szCs w:val="24"/>
              </w:rPr>
            </w:pPr>
          </w:p>
        </w:tc>
        <w:tc>
          <w:tcPr>
            <w:tcW w:w="2762" w:type="pct"/>
          </w:tcPr>
          <w:p w14:paraId="69152E9F" w14:textId="77777777" w:rsidR="003A5C5B" w:rsidRPr="003A5C5B" w:rsidRDefault="003A5C5B" w:rsidP="003A5C5B">
            <w:pPr>
              <w:pStyle w:val="ListParagraph"/>
              <w:numPr>
                <w:ilvl w:val="0"/>
                <w:numId w:val="68"/>
              </w:numPr>
              <w:autoSpaceDE w:val="0"/>
              <w:autoSpaceDN w:val="0"/>
              <w:adjustRightInd w:val="0"/>
              <w:spacing w:after="160" w:line="259" w:lineRule="auto"/>
              <w:rPr>
                <w:rFonts w:cstheme="minorHAnsi"/>
                <w:szCs w:val="24"/>
              </w:rPr>
            </w:pPr>
            <w:r w:rsidRPr="003A5C5B">
              <w:rPr>
                <w:rFonts w:cstheme="minorHAnsi"/>
                <w:szCs w:val="24"/>
              </w:rPr>
              <w:t>Integrity: Demonstrating honesty, transparency, and ethical behaviour in decision-making.</w:t>
            </w:r>
          </w:p>
          <w:p w14:paraId="6CAA73EF" w14:textId="77777777" w:rsidR="003A5C5B" w:rsidRPr="003A5C5B" w:rsidRDefault="003A5C5B" w:rsidP="003A5C5B">
            <w:pPr>
              <w:pStyle w:val="ListParagraph"/>
              <w:numPr>
                <w:ilvl w:val="0"/>
                <w:numId w:val="68"/>
              </w:numPr>
              <w:autoSpaceDE w:val="0"/>
              <w:autoSpaceDN w:val="0"/>
              <w:adjustRightInd w:val="0"/>
              <w:spacing w:after="160" w:line="259" w:lineRule="auto"/>
              <w:rPr>
                <w:rFonts w:cstheme="minorHAnsi"/>
                <w:szCs w:val="24"/>
              </w:rPr>
            </w:pPr>
            <w:r w:rsidRPr="003A5C5B">
              <w:rPr>
                <w:rFonts w:cstheme="minorHAnsi"/>
                <w:szCs w:val="24"/>
              </w:rPr>
              <w:t>Competence: Building confidence in the skills and abilities of individuals and institutions.</w:t>
            </w:r>
          </w:p>
          <w:p w14:paraId="622E806C" w14:textId="77777777" w:rsidR="003A5C5B" w:rsidRPr="003A5C5B" w:rsidRDefault="003A5C5B" w:rsidP="003A5C5B">
            <w:pPr>
              <w:pStyle w:val="ListParagraph"/>
              <w:numPr>
                <w:ilvl w:val="0"/>
                <w:numId w:val="68"/>
              </w:numPr>
              <w:autoSpaceDE w:val="0"/>
              <w:autoSpaceDN w:val="0"/>
              <w:adjustRightInd w:val="0"/>
              <w:spacing w:after="160" w:line="259" w:lineRule="auto"/>
              <w:rPr>
                <w:rFonts w:cstheme="minorHAnsi"/>
                <w:szCs w:val="24"/>
              </w:rPr>
            </w:pPr>
            <w:r w:rsidRPr="003A5C5B">
              <w:rPr>
                <w:rFonts w:cstheme="minorHAnsi"/>
                <w:szCs w:val="24"/>
              </w:rPr>
              <w:t>Fairness: Ensuring equitable treatment and opportunities for all participants.</w:t>
            </w:r>
          </w:p>
          <w:p w14:paraId="323BC9D0" w14:textId="21A32E7C" w:rsidR="003A5C5B" w:rsidRPr="00C126C6" w:rsidRDefault="003A5C5B" w:rsidP="00C126C6">
            <w:pPr>
              <w:pStyle w:val="ListParagraph"/>
              <w:numPr>
                <w:ilvl w:val="0"/>
                <w:numId w:val="68"/>
              </w:numPr>
              <w:autoSpaceDE w:val="0"/>
              <w:autoSpaceDN w:val="0"/>
              <w:adjustRightInd w:val="0"/>
              <w:spacing w:after="160" w:line="259" w:lineRule="auto"/>
              <w:rPr>
                <w:rFonts w:cstheme="minorHAnsi"/>
                <w:szCs w:val="24"/>
              </w:rPr>
            </w:pPr>
            <w:r w:rsidRPr="003A5C5B">
              <w:rPr>
                <w:rFonts w:cstheme="minorHAnsi"/>
                <w:szCs w:val="24"/>
              </w:rPr>
              <w:t>Empathy: Understanding and valuing diverse perspectives and experiences.</w:t>
            </w:r>
          </w:p>
        </w:tc>
      </w:tr>
    </w:tbl>
    <w:p w14:paraId="627ED628" w14:textId="2175E41F" w:rsidR="003A5C5B" w:rsidRDefault="003A5C5B" w:rsidP="003A5C5B">
      <w:pPr>
        <w:pStyle w:val="Caption"/>
      </w:pPr>
      <w:r>
        <w:t xml:space="preserve">Table </w:t>
      </w:r>
      <w:fldSimple w:instr=" SEQ Table \* ARABIC ">
        <w:r w:rsidR="004D6FD0">
          <w:rPr>
            <w:noProof/>
          </w:rPr>
          <w:t>21</w:t>
        </w:r>
      </w:fldSimple>
      <w:r>
        <w:t xml:space="preserve"> </w:t>
      </w:r>
      <w:r w:rsidRPr="00F80C53">
        <w:t>A table identifying six involvement themes, several key components described for each</w:t>
      </w:r>
    </w:p>
    <w:p w14:paraId="1514AC69" w14:textId="77777777" w:rsidR="003A5C5B" w:rsidRDefault="003A5C5B" w:rsidP="003A5C5B"/>
    <w:p w14:paraId="36FF3AD1" w14:textId="790272A7" w:rsidR="003A5C5B" w:rsidRDefault="003A5C5B" w:rsidP="003A5C5B">
      <w:r>
        <w:t xml:space="preserve">We used this to review the extent to which the People’s Principles echoed widely accepted good practice principles, and to identify where there were any ‘gaps’ in the factors identified in the People’s Principles, </w:t>
      </w:r>
      <w:proofErr w:type="gramStart"/>
      <w:r>
        <w:t>and also</w:t>
      </w:r>
      <w:proofErr w:type="gramEnd"/>
      <w:r>
        <w:t xml:space="preserve"> if there were any features identified in the People's Principles which don’t feature in </w:t>
      </w:r>
      <w:r w:rsidR="009C7E9A">
        <w:t>the wider literature</w:t>
      </w:r>
      <w:r>
        <w:t>.</w:t>
      </w:r>
    </w:p>
    <w:p w14:paraId="68222BD0" w14:textId="77777777" w:rsidR="003A5C5B" w:rsidRDefault="003A5C5B" w:rsidP="003A5C5B"/>
    <w:p w14:paraId="78803E36" w14:textId="175257CA" w:rsidR="003A5C5B" w:rsidRDefault="003A5C5B" w:rsidP="003A5C5B">
      <w:r>
        <w:t xml:space="preserve">The tables below </w:t>
      </w:r>
      <w:r w:rsidR="000C1CA8">
        <w:t>represent</w:t>
      </w:r>
      <w:r>
        <w:t xml:space="preserve"> the mapping. From this </w:t>
      </w:r>
      <w:proofErr w:type="gramStart"/>
      <w:r>
        <w:t>it is clear that the</w:t>
      </w:r>
      <w:proofErr w:type="gramEnd"/>
      <w:r>
        <w:t xml:space="preserve"> People’s Principles are very aligned with commonly accepted good practices.</w:t>
      </w:r>
    </w:p>
    <w:p w14:paraId="037E311B" w14:textId="77777777" w:rsidR="003A5C5B" w:rsidRDefault="003A5C5B" w:rsidP="003A5C5B"/>
    <w:p w14:paraId="623ECFE8" w14:textId="77777777" w:rsidR="003A5C5B" w:rsidRDefault="003A5C5B" w:rsidP="003A5C5B"/>
    <w:p w14:paraId="1FC9142C" w14:textId="77777777" w:rsidR="009C7E9A" w:rsidRDefault="009C7E9A" w:rsidP="003A5C5B"/>
    <w:p w14:paraId="4C86C2F1" w14:textId="54A6ED20" w:rsidR="003A5C5B" w:rsidRPr="00C03AD9" w:rsidRDefault="003A5C5B" w:rsidP="003A5C5B">
      <w:pPr>
        <w:pStyle w:val="BarSubHeader"/>
      </w:pPr>
      <w:r>
        <w:lastRenderedPageBreak/>
        <w:t xml:space="preserve">People’s Principle 1: </w:t>
      </w:r>
      <w:r w:rsidRPr="00354AB5">
        <w:t>Public involvement in R&amp;D should use the public’s expertise to benefit the participants, the research and wider society.</w:t>
      </w:r>
    </w:p>
    <w:p w14:paraId="2A7163E6" w14:textId="77777777" w:rsidR="003A5C5B" w:rsidRPr="00C03AD9" w:rsidRDefault="003A5C5B" w:rsidP="003A5C5B">
      <w:pPr>
        <w:numPr>
          <w:ilvl w:val="0"/>
          <w:numId w:val="27"/>
        </w:numPr>
        <w:autoSpaceDE w:val="0"/>
        <w:autoSpaceDN w:val="0"/>
        <w:adjustRightInd w:val="0"/>
        <w:rPr>
          <w:rFonts w:ascii="FSAlbert-Bold" w:hAnsi="FSAlbert-Bold" w:cs="FSAlbert-Bold"/>
        </w:rPr>
      </w:pPr>
      <w:r w:rsidRPr="00354AB5">
        <w:rPr>
          <w:rFonts w:ascii="FSAlbert-Bold" w:hAnsi="FSAlbert-Bold" w:cs="FSAlbert-Bold"/>
        </w:rPr>
        <w:t xml:space="preserve">Researchers benefit when they really hear and listen to the public. </w:t>
      </w:r>
    </w:p>
    <w:p w14:paraId="5B123CEE" w14:textId="77777777" w:rsidR="003A5C5B" w:rsidRPr="00C03AD9" w:rsidRDefault="003A5C5B" w:rsidP="003A5C5B">
      <w:pPr>
        <w:numPr>
          <w:ilvl w:val="0"/>
          <w:numId w:val="27"/>
        </w:numPr>
        <w:autoSpaceDE w:val="0"/>
        <w:autoSpaceDN w:val="0"/>
        <w:adjustRightInd w:val="0"/>
        <w:rPr>
          <w:rFonts w:ascii="FSAlbert-Bold" w:hAnsi="FSAlbert-Bold" w:cs="FSAlbert-Bold"/>
        </w:rPr>
      </w:pPr>
      <w:r w:rsidRPr="00354AB5">
        <w:rPr>
          <w:rFonts w:ascii="FSAlbert-Bold" w:hAnsi="FSAlbert-Bold" w:cs="FSAlbert-Bold"/>
        </w:rPr>
        <w:t xml:space="preserve">The public gain knowledge and skills when they are meaningfully involved. </w:t>
      </w:r>
    </w:p>
    <w:p w14:paraId="65B85026" w14:textId="77777777" w:rsidR="003A5C5B" w:rsidRPr="00C03AD9" w:rsidRDefault="003A5C5B" w:rsidP="003A5C5B">
      <w:pPr>
        <w:numPr>
          <w:ilvl w:val="0"/>
          <w:numId w:val="27"/>
        </w:numPr>
        <w:autoSpaceDE w:val="0"/>
        <w:autoSpaceDN w:val="0"/>
        <w:adjustRightInd w:val="0"/>
        <w:rPr>
          <w:rFonts w:ascii="FSAlbert-Bold" w:hAnsi="FSAlbert-Bold" w:cs="FSAlbert-Bold"/>
        </w:rPr>
      </w:pPr>
      <w:r w:rsidRPr="00354AB5">
        <w:rPr>
          <w:rFonts w:ascii="FSAlbert-Bold" w:hAnsi="FSAlbert-Bold" w:cs="FSAlbert-Bold"/>
        </w:rPr>
        <w:t>The community benefits from the R&amp;D at the end of the project.</w:t>
      </w:r>
    </w:p>
    <w:p w14:paraId="6AE7ABE7" w14:textId="77777777" w:rsidR="003A5C5B" w:rsidRPr="00354AB5" w:rsidRDefault="003A5C5B" w:rsidP="003A5C5B">
      <w:pPr>
        <w:numPr>
          <w:ilvl w:val="0"/>
          <w:numId w:val="27"/>
        </w:numPr>
        <w:autoSpaceDE w:val="0"/>
        <w:autoSpaceDN w:val="0"/>
        <w:adjustRightInd w:val="0"/>
        <w:rPr>
          <w:rFonts w:ascii="FSAlbert-Bold" w:hAnsi="FSAlbert-Bold" w:cs="FSAlbert-Bold"/>
        </w:rPr>
      </w:pPr>
      <w:r w:rsidRPr="00354AB5">
        <w:rPr>
          <w:rFonts w:ascii="FSAlbert-Bold" w:hAnsi="FSAlbert-Bold" w:cs="FSAlbert-Bold"/>
        </w:rPr>
        <w:t>For this to happen, the right amount of time, money and energy needs to be invested in involving the public.</w:t>
      </w:r>
    </w:p>
    <w:p w14:paraId="1A3BD21A" w14:textId="77777777" w:rsidR="003A5C5B" w:rsidRDefault="003A5C5B" w:rsidP="003A5C5B"/>
    <w:tbl>
      <w:tblPr>
        <w:tblStyle w:val="TableGrid"/>
        <w:tblW w:w="5000" w:type="pct"/>
        <w:tblLook w:val="04A0" w:firstRow="1" w:lastRow="0" w:firstColumn="1" w:lastColumn="0" w:noHBand="0" w:noVBand="1"/>
        <w:tblCaption w:val="Mapping alignment with other principles: People's Principle 1"/>
        <w:tblDescription w:val="A table reviewing the extent to which the People’s Principles echoed widely accepted good practice principles"/>
      </w:tblPr>
      <w:tblGrid>
        <w:gridCol w:w="2810"/>
        <w:gridCol w:w="11750"/>
      </w:tblGrid>
      <w:tr w:rsidR="003A5C5B" w:rsidRPr="00417E5C" w14:paraId="27C6B2FA" w14:textId="77777777" w:rsidTr="00C126C6">
        <w:trPr>
          <w:tblHeader/>
        </w:trPr>
        <w:tc>
          <w:tcPr>
            <w:tcW w:w="601" w:type="pct"/>
          </w:tcPr>
          <w:p w14:paraId="1F5EB6EC" w14:textId="77777777" w:rsidR="003A5C5B" w:rsidRPr="00A47CE3" w:rsidRDefault="003A5C5B" w:rsidP="007C3DF9">
            <w:pPr>
              <w:rPr>
                <w:rFonts w:cstheme="minorHAnsi"/>
                <w:b/>
                <w:bCs/>
                <w:szCs w:val="24"/>
              </w:rPr>
            </w:pPr>
            <w:r w:rsidRPr="00A47CE3">
              <w:rPr>
                <w:rFonts w:cstheme="minorHAnsi"/>
                <w:b/>
                <w:bCs/>
                <w:szCs w:val="24"/>
              </w:rPr>
              <w:t xml:space="preserve">Involvement themes </w:t>
            </w:r>
          </w:p>
        </w:tc>
        <w:tc>
          <w:tcPr>
            <w:tcW w:w="2512" w:type="pct"/>
          </w:tcPr>
          <w:p w14:paraId="0F9C2BFE" w14:textId="334B789F" w:rsidR="003A5C5B" w:rsidRPr="00A47CE3" w:rsidRDefault="003A5C5B" w:rsidP="007C3DF9">
            <w:pPr>
              <w:rPr>
                <w:rFonts w:cstheme="minorHAnsi"/>
                <w:b/>
                <w:bCs/>
                <w:szCs w:val="24"/>
              </w:rPr>
            </w:pPr>
            <w:r w:rsidRPr="00A47CE3">
              <w:rPr>
                <w:rFonts w:cstheme="minorHAnsi"/>
                <w:b/>
                <w:bCs/>
                <w:szCs w:val="24"/>
              </w:rPr>
              <w:t xml:space="preserve">Key components </w:t>
            </w:r>
            <w:r w:rsidR="00A47CE3" w:rsidRPr="00A47CE3">
              <w:rPr>
                <w:rFonts w:cstheme="minorHAnsi"/>
                <w:b/>
                <w:bCs/>
                <w:szCs w:val="24"/>
              </w:rPr>
              <w:t>(relevant ones labelled with ‘relevant’</w:t>
            </w:r>
            <w:r w:rsidR="00E42CE2">
              <w:rPr>
                <w:rFonts w:cstheme="minorHAnsi"/>
                <w:b/>
                <w:bCs/>
                <w:szCs w:val="24"/>
              </w:rPr>
              <w:t xml:space="preserve"> and highlighted in bold</w:t>
            </w:r>
            <w:r w:rsidR="00A47CE3" w:rsidRPr="00A47CE3">
              <w:rPr>
                <w:rFonts w:cstheme="minorHAnsi"/>
                <w:b/>
                <w:bCs/>
                <w:szCs w:val="24"/>
              </w:rPr>
              <w:t>)</w:t>
            </w:r>
          </w:p>
          <w:p w14:paraId="755061D9" w14:textId="77777777" w:rsidR="003A5C5B" w:rsidRPr="00A47CE3" w:rsidRDefault="003A5C5B" w:rsidP="007C3DF9">
            <w:pPr>
              <w:rPr>
                <w:rFonts w:cstheme="minorHAnsi"/>
                <w:b/>
                <w:bCs/>
                <w:szCs w:val="24"/>
              </w:rPr>
            </w:pPr>
          </w:p>
        </w:tc>
      </w:tr>
      <w:tr w:rsidR="003A5C5B" w14:paraId="6F79A568" w14:textId="77777777" w:rsidTr="007C3DF9">
        <w:tc>
          <w:tcPr>
            <w:tcW w:w="601" w:type="pct"/>
          </w:tcPr>
          <w:p w14:paraId="0CCCDF17" w14:textId="77777777" w:rsidR="003A5C5B" w:rsidRPr="00A47CE3" w:rsidRDefault="003A5C5B" w:rsidP="007C3DF9">
            <w:pPr>
              <w:autoSpaceDE w:val="0"/>
              <w:autoSpaceDN w:val="0"/>
              <w:adjustRightInd w:val="0"/>
              <w:rPr>
                <w:rFonts w:cstheme="minorHAnsi"/>
                <w:szCs w:val="24"/>
              </w:rPr>
            </w:pPr>
            <w:r w:rsidRPr="00A47CE3">
              <w:rPr>
                <w:rFonts w:cstheme="minorHAnsi"/>
                <w:szCs w:val="24"/>
              </w:rPr>
              <w:t>1. Empowerment</w:t>
            </w:r>
          </w:p>
          <w:p w14:paraId="2A9726A9" w14:textId="77777777" w:rsidR="003A5C5B" w:rsidRPr="00A47CE3" w:rsidRDefault="003A5C5B" w:rsidP="007C3DF9">
            <w:pPr>
              <w:autoSpaceDE w:val="0"/>
              <w:autoSpaceDN w:val="0"/>
              <w:adjustRightInd w:val="0"/>
              <w:rPr>
                <w:rFonts w:cstheme="minorHAnsi"/>
                <w:szCs w:val="24"/>
              </w:rPr>
            </w:pPr>
          </w:p>
        </w:tc>
        <w:tc>
          <w:tcPr>
            <w:tcW w:w="2512" w:type="pct"/>
          </w:tcPr>
          <w:p w14:paraId="03B2E8CE" w14:textId="77777777" w:rsidR="003A5C5B" w:rsidRPr="00A47CE3" w:rsidRDefault="003A5C5B" w:rsidP="00A47CE3">
            <w:pPr>
              <w:numPr>
                <w:ilvl w:val="0"/>
                <w:numId w:val="74"/>
              </w:numPr>
              <w:autoSpaceDE w:val="0"/>
              <w:autoSpaceDN w:val="0"/>
              <w:adjustRightInd w:val="0"/>
              <w:rPr>
                <w:rFonts w:cstheme="minorHAnsi"/>
                <w:szCs w:val="24"/>
              </w:rPr>
            </w:pPr>
            <w:r w:rsidRPr="00A47CE3">
              <w:rPr>
                <w:rFonts w:cstheme="minorHAnsi"/>
                <w:szCs w:val="24"/>
              </w:rPr>
              <w:t>Power Redistribution: Transferring decision-making power from traditional authorities to citizens and communities.</w:t>
            </w:r>
          </w:p>
          <w:p w14:paraId="0199DE49" w14:textId="1CDF5F84" w:rsidR="003A5C5B" w:rsidRPr="00E42CE2" w:rsidRDefault="00A47CE3" w:rsidP="00A47CE3">
            <w:pPr>
              <w:numPr>
                <w:ilvl w:val="0"/>
                <w:numId w:val="74"/>
              </w:numPr>
              <w:autoSpaceDE w:val="0"/>
              <w:autoSpaceDN w:val="0"/>
              <w:adjustRightInd w:val="0"/>
              <w:rPr>
                <w:rFonts w:cstheme="minorHAnsi"/>
                <w:b/>
                <w:bCs/>
                <w:szCs w:val="24"/>
              </w:rPr>
            </w:pPr>
            <w:r w:rsidRPr="00E42CE2">
              <w:rPr>
                <w:rFonts w:cstheme="minorHAnsi"/>
                <w:b/>
                <w:bCs/>
                <w:szCs w:val="24"/>
              </w:rPr>
              <w:t xml:space="preserve">Relevant: </w:t>
            </w:r>
            <w:r w:rsidR="003A5C5B" w:rsidRPr="00E42CE2">
              <w:rPr>
                <w:rFonts w:cstheme="minorHAnsi"/>
                <w:b/>
                <w:bCs/>
                <w:szCs w:val="24"/>
              </w:rPr>
              <w:t>Capacity Building: Developing skills, knowledge, and resources to enable effective participation.</w:t>
            </w:r>
          </w:p>
          <w:p w14:paraId="06F159E2" w14:textId="3E826A31" w:rsidR="003A5C5B" w:rsidRPr="00E42CE2" w:rsidRDefault="00A47CE3" w:rsidP="00A47CE3">
            <w:pPr>
              <w:numPr>
                <w:ilvl w:val="0"/>
                <w:numId w:val="74"/>
              </w:numPr>
              <w:autoSpaceDE w:val="0"/>
              <w:autoSpaceDN w:val="0"/>
              <w:adjustRightInd w:val="0"/>
              <w:rPr>
                <w:rFonts w:cstheme="minorHAnsi"/>
                <w:b/>
                <w:bCs/>
                <w:szCs w:val="24"/>
              </w:rPr>
            </w:pPr>
            <w:r w:rsidRPr="00E42CE2">
              <w:rPr>
                <w:rFonts w:cstheme="minorHAnsi"/>
                <w:b/>
                <w:bCs/>
                <w:szCs w:val="24"/>
              </w:rPr>
              <w:t xml:space="preserve">Relevant: </w:t>
            </w:r>
            <w:r w:rsidR="003A5C5B" w:rsidRPr="00E42CE2">
              <w:rPr>
                <w:rFonts w:cstheme="minorHAnsi"/>
                <w:b/>
                <w:bCs/>
                <w:szCs w:val="24"/>
              </w:rPr>
              <w:t>Access to Information: Providing citizens with the information necessary to make informed decisions.</w:t>
            </w:r>
          </w:p>
          <w:p w14:paraId="7411F1E4" w14:textId="77777777" w:rsidR="003A5C5B" w:rsidRPr="00A47CE3" w:rsidRDefault="003A5C5B" w:rsidP="00A47CE3">
            <w:pPr>
              <w:numPr>
                <w:ilvl w:val="0"/>
                <w:numId w:val="74"/>
              </w:numPr>
              <w:autoSpaceDE w:val="0"/>
              <w:autoSpaceDN w:val="0"/>
              <w:adjustRightInd w:val="0"/>
              <w:rPr>
                <w:rFonts w:cstheme="minorHAnsi"/>
                <w:szCs w:val="24"/>
              </w:rPr>
            </w:pPr>
            <w:r w:rsidRPr="00A47CE3">
              <w:rPr>
                <w:rFonts w:cstheme="minorHAnsi"/>
                <w:szCs w:val="24"/>
              </w:rPr>
              <w:t>Influence: Ensuring that public input genuinely impacts decision-making processes.</w:t>
            </w:r>
          </w:p>
        </w:tc>
      </w:tr>
      <w:tr w:rsidR="003A5C5B" w:rsidRPr="001D5B8C" w14:paraId="3525743C" w14:textId="77777777" w:rsidTr="007C3DF9">
        <w:tc>
          <w:tcPr>
            <w:tcW w:w="601" w:type="pct"/>
          </w:tcPr>
          <w:p w14:paraId="28CB8CD4" w14:textId="77777777" w:rsidR="003A5C5B" w:rsidRPr="00A47CE3" w:rsidRDefault="003A5C5B" w:rsidP="007C3DF9">
            <w:pPr>
              <w:autoSpaceDE w:val="0"/>
              <w:autoSpaceDN w:val="0"/>
              <w:adjustRightInd w:val="0"/>
              <w:rPr>
                <w:rFonts w:cstheme="minorHAnsi"/>
                <w:szCs w:val="24"/>
              </w:rPr>
            </w:pPr>
            <w:r w:rsidRPr="00A47CE3">
              <w:rPr>
                <w:rFonts w:cstheme="minorHAnsi"/>
                <w:szCs w:val="24"/>
              </w:rPr>
              <w:t>5. Collaboration and Partnership</w:t>
            </w:r>
          </w:p>
          <w:p w14:paraId="23E67935" w14:textId="77777777" w:rsidR="003A5C5B" w:rsidRPr="00A47CE3" w:rsidRDefault="003A5C5B" w:rsidP="007C3DF9">
            <w:pPr>
              <w:autoSpaceDE w:val="0"/>
              <w:autoSpaceDN w:val="0"/>
              <w:adjustRightInd w:val="0"/>
              <w:rPr>
                <w:rFonts w:cstheme="minorHAnsi"/>
                <w:szCs w:val="24"/>
              </w:rPr>
            </w:pPr>
          </w:p>
        </w:tc>
        <w:tc>
          <w:tcPr>
            <w:tcW w:w="2512" w:type="pct"/>
          </w:tcPr>
          <w:p w14:paraId="5BC4B813" w14:textId="77777777" w:rsidR="003A5C5B" w:rsidRPr="00A47CE3" w:rsidRDefault="003A5C5B" w:rsidP="00A47CE3">
            <w:pPr>
              <w:pStyle w:val="ListParagraph"/>
              <w:numPr>
                <w:ilvl w:val="0"/>
                <w:numId w:val="74"/>
              </w:numPr>
              <w:autoSpaceDE w:val="0"/>
              <w:autoSpaceDN w:val="0"/>
              <w:adjustRightInd w:val="0"/>
              <w:rPr>
                <w:rFonts w:cstheme="minorHAnsi"/>
                <w:szCs w:val="24"/>
              </w:rPr>
            </w:pPr>
            <w:r w:rsidRPr="00A47CE3">
              <w:rPr>
                <w:rFonts w:cstheme="minorHAnsi"/>
                <w:szCs w:val="24"/>
              </w:rPr>
              <w:t>Shared Goals: Establishing common objectives and aligning efforts to achieve them.</w:t>
            </w:r>
          </w:p>
          <w:p w14:paraId="24D6983B" w14:textId="2C30B943" w:rsidR="003A5C5B" w:rsidRPr="00E42CE2" w:rsidRDefault="00A47CE3" w:rsidP="00A47CE3">
            <w:pPr>
              <w:pStyle w:val="ListParagraph"/>
              <w:numPr>
                <w:ilvl w:val="0"/>
                <w:numId w:val="74"/>
              </w:numPr>
              <w:autoSpaceDE w:val="0"/>
              <w:autoSpaceDN w:val="0"/>
              <w:adjustRightInd w:val="0"/>
              <w:rPr>
                <w:rFonts w:cstheme="minorHAnsi"/>
                <w:b/>
                <w:bCs/>
                <w:szCs w:val="24"/>
              </w:rPr>
            </w:pPr>
            <w:r w:rsidRPr="00E42CE2">
              <w:rPr>
                <w:rFonts w:cstheme="minorHAnsi"/>
                <w:b/>
                <w:bCs/>
                <w:szCs w:val="24"/>
              </w:rPr>
              <w:t xml:space="preserve">Relevant: </w:t>
            </w:r>
            <w:r w:rsidR="003A5C5B" w:rsidRPr="00E42CE2">
              <w:rPr>
                <w:rFonts w:cstheme="minorHAnsi"/>
                <w:b/>
                <w:bCs/>
                <w:szCs w:val="24"/>
              </w:rPr>
              <w:t>Resource Sharing: Pooling resources, knowledge, and expertise to maximize impact.</w:t>
            </w:r>
          </w:p>
          <w:p w14:paraId="579AD56A" w14:textId="77777777" w:rsidR="003A5C5B" w:rsidRPr="00A47CE3" w:rsidRDefault="003A5C5B" w:rsidP="00A47CE3">
            <w:pPr>
              <w:pStyle w:val="ListParagraph"/>
              <w:numPr>
                <w:ilvl w:val="0"/>
                <w:numId w:val="74"/>
              </w:numPr>
              <w:autoSpaceDE w:val="0"/>
              <w:autoSpaceDN w:val="0"/>
              <w:adjustRightInd w:val="0"/>
              <w:rPr>
                <w:rFonts w:cstheme="minorHAnsi"/>
                <w:szCs w:val="24"/>
              </w:rPr>
            </w:pPr>
            <w:r w:rsidRPr="00A47CE3">
              <w:rPr>
                <w:rFonts w:cstheme="minorHAnsi"/>
                <w:szCs w:val="24"/>
              </w:rPr>
              <w:t>Trust Building: Developing relationships based on trust, respect, and mutual understanding.</w:t>
            </w:r>
          </w:p>
          <w:p w14:paraId="69FA365F" w14:textId="77777777" w:rsidR="003A5C5B" w:rsidRPr="00A47CE3" w:rsidRDefault="003A5C5B" w:rsidP="00A47CE3">
            <w:pPr>
              <w:pStyle w:val="ListParagraph"/>
              <w:numPr>
                <w:ilvl w:val="0"/>
                <w:numId w:val="74"/>
              </w:numPr>
              <w:autoSpaceDE w:val="0"/>
              <w:autoSpaceDN w:val="0"/>
              <w:adjustRightInd w:val="0"/>
              <w:rPr>
                <w:rFonts w:cstheme="minorHAnsi"/>
                <w:szCs w:val="24"/>
              </w:rPr>
            </w:pPr>
            <w:r w:rsidRPr="00A47CE3">
              <w:rPr>
                <w:rFonts w:cstheme="minorHAnsi"/>
                <w:szCs w:val="24"/>
              </w:rPr>
              <w:t>Joint Decision-Making: Facilitating collaborative decision-making processes that involve all relevant stakeholders</w:t>
            </w:r>
          </w:p>
          <w:p w14:paraId="3F04C5CF" w14:textId="77777777" w:rsidR="003A5C5B" w:rsidRPr="00A47CE3" w:rsidRDefault="003A5C5B" w:rsidP="00331D5B">
            <w:pPr>
              <w:pStyle w:val="ListParagraph"/>
              <w:keepNext/>
              <w:autoSpaceDE w:val="0"/>
              <w:autoSpaceDN w:val="0"/>
              <w:adjustRightInd w:val="0"/>
              <w:ind w:left="360"/>
              <w:rPr>
                <w:rFonts w:cstheme="minorHAnsi"/>
                <w:szCs w:val="24"/>
              </w:rPr>
            </w:pPr>
          </w:p>
        </w:tc>
      </w:tr>
    </w:tbl>
    <w:p w14:paraId="166154C7" w14:textId="15390103" w:rsidR="003A5C5B" w:rsidRDefault="00331D5B" w:rsidP="00331D5B">
      <w:pPr>
        <w:pStyle w:val="Caption"/>
      </w:pPr>
      <w:r>
        <w:t xml:space="preserve">Table </w:t>
      </w:r>
      <w:fldSimple w:instr=" SEQ Table \* ARABIC ">
        <w:r w:rsidR="004D6FD0">
          <w:rPr>
            <w:noProof/>
          </w:rPr>
          <w:t>22</w:t>
        </w:r>
      </w:fldSimple>
      <w:r>
        <w:t xml:space="preserve"> </w:t>
      </w:r>
      <w:r w:rsidRPr="0070238A">
        <w:t>Mapping alignment with other principles: People's Principle 1</w:t>
      </w:r>
    </w:p>
    <w:p w14:paraId="30DC27D6" w14:textId="77777777" w:rsidR="009C7E9A" w:rsidRPr="009C7E9A" w:rsidRDefault="009C7E9A" w:rsidP="009C7E9A"/>
    <w:p w14:paraId="2996F5C1" w14:textId="03394F99" w:rsidR="003A5C5B" w:rsidRDefault="003A5C5B" w:rsidP="003A5C5B">
      <w:pPr>
        <w:pStyle w:val="BarSubHeader"/>
      </w:pPr>
      <w:r>
        <w:t xml:space="preserve">People’s Principle 2: </w:t>
      </w:r>
      <w:r w:rsidRPr="00354AB5">
        <w:t>Public involvement in R&amp;D should provide everything that participants need to feel properly informed</w:t>
      </w:r>
    </w:p>
    <w:p w14:paraId="6B817C4E" w14:textId="77777777" w:rsidR="003A5C5B" w:rsidRPr="00C03AD9" w:rsidRDefault="003A5C5B" w:rsidP="003A5C5B">
      <w:pPr>
        <w:numPr>
          <w:ilvl w:val="0"/>
          <w:numId w:val="39"/>
        </w:numPr>
        <w:autoSpaceDE w:val="0"/>
        <w:autoSpaceDN w:val="0"/>
        <w:adjustRightInd w:val="0"/>
        <w:rPr>
          <w:rFonts w:ascii="FSAlbert-Bold" w:hAnsi="FSAlbert-Bold" w:cs="FSAlbert-Bold"/>
        </w:rPr>
      </w:pPr>
      <w:r w:rsidRPr="00354AB5">
        <w:rPr>
          <w:rFonts w:ascii="FSAlbert-Bold" w:hAnsi="FSAlbert-Bold" w:cs="FSAlbert-Bold"/>
        </w:rPr>
        <w:t>Honesty about the purpose of involvement and how the public’s views will be used will help to build trust.</w:t>
      </w:r>
    </w:p>
    <w:p w14:paraId="618AB32C" w14:textId="77777777" w:rsidR="003A5C5B" w:rsidRPr="00C03AD9" w:rsidRDefault="003A5C5B" w:rsidP="003A5C5B">
      <w:pPr>
        <w:numPr>
          <w:ilvl w:val="0"/>
          <w:numId w:val="39"/>
        </w:numPr>
        <w:autoSpaceDE w:val="0"/>
        <w:autoSpaceDN w:val="0"/>
        <w:adjustRightInd w:val="0"/>
        <w:rPr>
          <w:rFonts w:ascii="FSAlbert-Bold" w:hAnsi="FSAlbert-Bold" w:cs="FSAlbert-Bold"/>
        </w:rPr>
      </w:pPr>
      <w:r w:rsidRPr="00354AB5">
        <w:rPr>
          <w:rFonts w:ascii="FSAlbert-Bold" w:hAnsi="FSAlbert-Bold" w:cs="FSAlbert-Bold"/>
        </w:rPr>
        <w:t>Transparency about who funds the project, and why, will help to build trust.</w:t>
      </w:r>
    </w:p>
    <w:p w14:paraId="21087C1F" w14:textId="77777777" w:rsidR="003A5C5B" w:rsidRPr="00C03AD9" w:rsidRDefault="003A5C5B" w:rsidP="003A5C5B">
      <w:pPr>
        <w:numPr>
          <w:ilvl w:val="0"/>
          <w:numId w:val="39"/>
        </w:numPr>
        <w:autoSpaceDE w:val="0"/>
        <w:autoSpaceDN w:val="0"/>
        <w:adjustRightInd w:val="0"/>
        <w:rPr>
          <w:rFonts w:ascii="FSAlbert-Bold" w:hAnsi="FSAlbert-Bold" w:cs="FSAlbert-Bold"/>
        </w:rPr>
      </w:pPr>
      <w:r w:rsidRPr="00354AB5">
        <w:rPr>
          <w:rFonts w:ascii="FSAlbert-Bold" w:hAnsi="FSAlbert-Bold" w:cs="FSAlbert-Bold"/>
        </w:rPr>
        <w:t>The public should hear the results, so they know the impact of their involvement.</w:t>
      </w:r>
    </w:p>
    <w:p w14:paraId="5D8E82A2" w14:textId="77777777" w:rsidR="003A5C5B" w:rsidRDefault="003A5C5B" w:rsidP="003A5C5B">
      <w:pPr>
        <w:numPr>
          <w:ilvl w:val="0"/>
          <w:numId w:val="39"/>
        </w:numPr>
        <w:autoSpaceDE w:val="0"/>
        <w:autoSpaceDN w:val="0"/>
        <w:adjustRightInd w:val="0"/>
        <w:rPr>
          <w:rFonts w:ascii="FSAlbert-Bold" w:hAnsi="FSAlbert-Bold" w:cs="FSAlbert-Bold"/>
        </w:rPr>
      </w:pPr>
      <w:r w:rsidRPr="00354AB5">
        <w:rPr>
          <w:rFonts w:ascii="FSAlbert-Bold" w:hAnsi="FSAlbert-Bold" w:cs="FSAlbert-Bold"/>
        </w:rPr>
        <w:t xml:space="preserve">All information should be clear so that people feel informed rather than overwhelmed. </w:t>
      </w:r>
    </w:p>
    <w:p w14:paraId="58B5B076" w14:textId="77777777" w:rsidR="003A5C5B" w:rsidRDefault="003A5C5B" w:rsidP="003A5C5B">
      <w:pPr>
        <w:autoSpaceDE w:val="0"/>
        <w:autoSpaceDN w:val="0"/>
        <w:adjustRightInd w:val="0"/>
        <w:rPr>
          <w:rFonts w:ascii="FSAlbert-Bold" w:hAnsi="FSAlbert-Bold" w:cs="FSAlbert-Bold"/>
        </w:rPr>
      </w:pPr>
    </w:p>
    <w:tbl>
      <w:tblPr>
        <w:tblStyle w:val="TableGrid"/>
        <w:tblW w:w="5000" w:type="pct"/>
        <w:tblLook w:val="04A0" w:firstRow="1" w:lastRow="0" w:firstColumn="1" w:lastColumn="0" w:noHBand="0" w:noVBand="1"/>
        <w:tblCaption w:val="Mapping alignment with other principles: People's Principle 2"/>
        <w:tblDescription w:val="A table reviewing the extent to which the People’s Principles echoed widely accepted good practice principles"/>
      </w:tblPr>
      <w:tblGrid>
        <w:gridCol w:w="2810"/>
        <w:gridCol w:w="11750"/>
      </w:tblGrid>
      <w:tr w:rsidR="00A47CE3" w:rsidRPr="00F07701" w14:paraId="05255289" w14:textId="77777777" w:rsidTr="00C126C6">
        <w:trPr>
          <w:tblHeader/>
        </w:trPr>
        <w:tc>
          <w:tcPr>
            <w:tcW w:w="965" w:type="pct"/>
          </w:tcPr>
          <w:p w14:paraId="37F34F35" w14:textId="6AD399AC" w:rsidR="00A47CE3" w:rsidRPr="00F07701" w:rsidRDefault="00A47CE3" w:rsidP="00A47CE3">
            <w:pPr>
              <w:autoSpaceDE w:val="0"/>
              <w:autoSpaceDN w:val="0"/>
              <w:adjustRightInd w:val="0"/>
              <w:rPr>
                <w:rFonts w:ascii="FSAlbert-BoldItalic" w:hAnsi="FSAlbert-BoldItalic" w:cs="FSAlbert-BoldItalic"/>
                <w:b/>
                <w:bCs/>
                <w:i/>
                <w:iCs/>
              </w:rPr>
            </w:pPr>
            <w:r w:rsidRPr="00417E5C">
              <w:rPr>
                <w:b/>
                <w:bCs/>
              </w:rPr>
              <w:t xml:space="preserve">Involvement themes </w:t>
            </w:r>
          </w:p>
        </w:tc>
        <w:tc>
          <w:tcPr>
            <w:tcW w:w="4035" w:type="pct"/>
          </w:tcPr>
          <w:p w14:paraId="0C326A51" w14:textId="6A20563E" w:rsidR="00A47CE3" w:rsidRPr="00A47CE3" w:rsidRDefault="00A47CE3" w:rsidP="00A47CE3">
            <w:pPr>
              <w:rPr>
                <w:b/>
                <w:bCs/>
              </w:rPr>
            </w:pPr>
            <w:r w:rsidRPr="00417E5C">
              <w:rPr>
                <w:b/>
                <w:bCs/>
              </w:rPr>
              <w:t>Key components</w:t>
            </w:r>
            <w:r>
              <w:rPr>
                <w:b/>
                <w:bCs/>
              </w:rPr>
              <w:t xml:space="preserve"> (relevant ones labelled with ‘relevant’</w:t>
            </w:r>
            <w:r w:rsidR="00E42CE2">
              <w:rPr>
                <w:b/>
                <w:bCs/>
              </w:rPr>
              <w:t xml:space="preserve"> </w:t>
            </w:r>
            <w:r w:rsidR="00E42CE2">
              <w:rPr>
                <w:rFonts w:cstheme="minorHAnsi"/>
                <w:b/>
                <w:bCs/>
                <w:szCs w:val="24"/>
              </w:rPr>
              <w:t>and highlighted in bold</w:t>
            </w:r>
            <w:r>
              <w:rPr>
                <w:b/>
                <w:bCs/>
              </w:rPr>
              <w:t>)</w:t>
            </w:r>
          </w:p>
        </w:tc>
      </w:tr>
      <w:tr w:rsidR="00A47CE3" w:rsidRPr="00F07701" w14:paraId="75C3AF5E" w14:textId="77777777" w:rsidTr="00C126C6">
        <w:tc>
          <w:tcPr>
            <w:tcW w:w="965" w:type="pct"/>
          </w:tcPr>
          <w:p w14:paraId="11A48D81" w14:textId="77777777" w:rsidR="00A47CE3" w:rsidRPr="00A47CE3" w:rsidRDefault="00A47CE3" w:rsidP="00A47CE3">
            <w:pPr>
              <w:autoSpaceDE w:val="0"/>
              <w:autoSpaceDN w:val="0"/>
              <w:adjustRightInd w:val="0"/>
              <w:rPr>
                <w:rFonts w:cstheme="minorHAnsi"/>
              </w:rPr>
            </w:pPr>
            <w:r w:rsidRPr="00A47CE3">
              <w:rPr>
                <w:rFonts w:cstheme="minorHAnsi"/>
              </w:rPr>
              <w:t>1. Empowerment</w:t>
            </w:r>
          </w:p>
          <w:p w14:paraId="70D54682" w14:textId="77777777" w:rsidR="00A47CE3" w:rsidRPr="00A47CE3" w:rsidRDefault="00A47CE3" w:rsidP="00A47CE3">
            <w:pPr>
              <w:autoSpaceDE w:val="0"/>
              <w:autoSpaceDN w:val="0"/>
              <w:adjustRightInd w:val="0"/>
              <w:rPr>
                <w:rFonts w:cstheme="minorHAnsi"/>
              </w:rPr>
            </w:pPr>
          </w:p>
        </w:tc>
        <w:tc>
          <w:tcPr>
            <w:tcW w:w="4035" w:type="pct"/>
          </w:tcPr>
          <w:p w14:paraId="40FECF5B" w14:textId="77777777" w:rsidR="00A47CE3" w:rsidRPr="00A47CE3" w:rsidRDefault="00A47CE3" w:rsidP="00A47CE3">
            <w:pPr>
              <w:numPr>
                <w:ilvl w:val="0"/>
                <w:numId w:val="75"/>
              </w:numPr>
              <w:autoSpaceDE w:val="0"/>
              <w:autoSpaceDN w:val="0"/>
              <w:adjustRightInd w:val="0"/>
              <w:rPr>
                <w:rFonts w:cstheme="minorHAnsi"/>
              </w:rPr>
            </w:pPr>
            <w:r w:rsidRPr="00A47CE3">
              <w:rPr>
                <w:rFonts w:cstheme="minorHAnsi"/>
              </w:rPr>
              <w:t>Power Redistribution: Transferring decision-making power from traditional authorities to citizens and communities.</w:t>
            </w:r>
          </w:p>
          <w:p w14:paraId="0A659FB7" w14:textId="77777777" w:rsidR="00A47CE3" w:rsidRPr="00A47CE3" w:rsidRDefault="00A47CE3" w:rsidP="00A47CE3">
            <w:pPr>
              <w:numPr>
                <w:ilvl w:val="0"/>
                <w:numId w:val="75"/>
              </w:numPr>
              <w:autoSpaceDE w:val="0"/>
              <w:autoSpaceDN w:val="0"/>
              <w:adjustRightInd w:val="0"/>
              <w:rPr>
                <w:rFonts w:cstheme="minorHAnsi"/>
              </w:rPr>
            </w:pPr>
            <w:r w:rsidRPr="00A47CE3">
              <w:rPr>
                <w:rFonts w:cstheme="minorHAnsi"/>
              </w:rPr>
              <w:t>Capacity Building: Developing skills, knowledge, and resources to enable effective participation.</w:t>
            </w:r>
          </w:p>
          <w:p w14:paraId="77ACF828" w14:textId="6440028C" w:rsidR="00A47CE3" w:rsidRPr="00E42CE2" w:rsidRDefault="00A47CE3" w:rsidP="00A47CE3">
            <w:pPr>
              <w:numPr>
                <w:ilvl w:val="0"/>
                <w:numId w:val="75"/>
              </w:numPr>
              <w:autoSpaceDE w:val="0"/>
              <w:autoSpaceDN w:val="0"/>
              <w:adjustRightInd w:val="0"/>
              <w:rPr>
                <w:rFonts w:cstheme="minorHAnsi"/>
                <w:b/>
                <w:bCs/>
              </w:rPr>
            </w:pPr>
            <w:r w:rsidRPr="00E42CE2">
              <w:rPr>
                <w:rFonts w:cstheme="minorHAnsi"/>
                <w:b/>
                <w:bCs/>
              </w:rPr>
              <w:t>Relevant: Access to Information: Providing citizens with the information necessary to make informed decisions.</w:t>
            </w:r>
          </w:p>
          <w:p w14:paraId="41B91E14" w14:textId="06AEB271" w:rsidR="00A47CE3" w:rsidRPr="00A47CE3" w:rsidRDefault="00A47CE3" w:rsidP="00A47CE3">
            <w:pPr>
              <w:numPr>
                <w:ilvl w:val="0"/>
                <w:numId w:val="75"/>
              </w:numPr>
              <w:autoSpaceDE w:val="0"/>
              <w:autoSpaceDN w:val="0"/>
              <w:adjustRightInd w:val="0"/>
              <w:rPr>
                <w:rFonts w:cstheme="minorHAnsi"/>
              </w:rPr>
            </w:pPr>
            <w:r w:rsidRPr="00E42CE2">
              <w:rPr>
                <w:rFonts w:cstheme="minorHAnsi"/>
                <w:b/>
                <w:bCs/>
              </w:rPr>
              <w:t>Relevant: Influence: Ensuring that public input genuinely impacts decision-making processes.</w:t>
            </w:r>
          </w:p>
        </w:tc>
      </w:tr>
      <w:tr w:rsidR="00A47CE3" w14:paraId="2F9D3515" w14:textId="77777777" w:rsidTr="00C126C6">
        <w:tc>
          <w:tcPr>
            <w:tcW w:w="965" w:type="pct"/>
          </w:tcPr>
          <w:p w14:paraId="6F2B9BA3" w14:textId="77777777" w:rsidR="00A47CE3" w:rsidRPr="00A47CE3" w:rsidRDefault="00A47CE3" w:rsidP="00A47CE3">
            <w:pPr>
              <w:autoSpaceDE w:val="0"/>
              <w:autoSpaceDN w:val="0"/>
              <w:adjustRightInd w:val="0"/>
              <w:rPr>
                <w:rFonts w:cstheme="minorHAnsi"/>
              </w:rPr>
            </w:pPr>
            <w:r w:rsidRPr="00A47CE3">
              <w:rPr>
                <w:rFonts w:cstheme="minorHAnsi"/>
              </w:rPr>
              <w:t>4. Transparency and Accountability</w:t>
            </w:r>
          </w:p>
          <w:p w14:paraId="76FEAB08" w14:textId="77777777" w:rsidR="00A47CE3" w:rsidRPr="00A47CE3" w:rsidRDefault="00A47CE3" w:rsidP="00A47CE3">
            <w:pPr>
              <w:rPr>
                <w:rFonts w:cstheme="minorHAnsi"/>
              </w:rPr>
            </w:pPr>
          </w:p>
        </w:tc>
        <w:tc>
          <w:tcPr>
            <w:tcW w:w="4035" w:type="pct"/>
          </w:tcPr>
          <w:p w14:paraId="22F444A0" w14:textId="77005D02" w:rsidR="00A47CE3" w:rsidRPr="00E42CE2" w:rsidRDefault="00A47CE3" w:rsidP="00A47CE3">
            <w:pPr>
              <w:numPr>
                <w:ilvl w:val="0"/>
                <w:numId w:val="75"/>
              </w:numPr>
              <w:autoSpaceDE w:val="0"/>
              <w:autoSpaceDN w:val="0"/>
              <w:adjustRightInd w:val="0"/>
              <w:rPr>
                <w:rFonts w:cstheme="minorHAnsi"/>
                <w:b/>
                <w:bCs/>
              </w:rPr>
            </w:pPr>
            <w:r w:rsidRPr="00E42CE2">
              <w:rPr>
                <w:rFonts w:cstheme="minorHAnsi"/>
                <w:b/>
                <w:bCs/>
              </w:rPr>
              <w:t>Relevant: Information Accessibility: Ensuring that relevant information is available, accurate, and easily accessible to all stakeholders.</w:t>
            </w:r>
          </w:p>
          <w:p w14:paraId="0FF96533" w14:textId="63FD0C43" w:rsidR="00A47CE3" w:rsidRPr="00E42CE2" w:rsidRDefault="00A47CE3" w:rsidP="00A47CE3">
            <w:pPr>
              <w:numPr>
                <w:ilvl w:val="0"/>
                <w:numId w:val="75"/>
              </w:numPr>
              <w:autoSpaceDE w:val="0"/>
              <w:autoSpaceDN w:val="0"/>
              <w:adjustRightInd w:val="0"/>
              <w:rPr>
                <w:rFonts w:cstheme="minorHAnsi"/>
                <w:b/>
                <w:bCs/>
              </w:rPr>
            </w:pPr>
            <w:r w:rsidRPr="00E42CE2">
              <w:rPr>
                <w:rFonts w:cstheme="minorHAnsi"/>
                <w:b/>
                <w:bCs/>
              </w:rPr>
              <w:t>Relevant: Open Communication: Facilitating clear and honest communication between decision-makers and the public.</w:t>
            </w:r>
          </w:p>
          <w:p w14:paraId="6DAC1C68" w14:textId="77777777" w:rsidR="00A47CE3" w:rsidRPr="00A47CE3" w:rsidRDefault="00A47CE3" w:rsidP="00A47CE3">
            <w:pPr>
              <w:numPr>
                <w:ilvl w:val="0"/>
                <w:numId w:val="75"/>
              </w:numPr>
              <w:autoSpaceDE w:val="0"/>
              <w:autoSpaceDN w:val="0"/>
              <w:adjustRightInd w:val="0"/>
              <w:rPr>
                <w:rFonts w:cstheme="minorHAnsi"/>
              </w:rPr>
            </w:pPr>
            <w:r w:rsidRPr="00A47CE3">
              <w:rPr>
                <w:rFonts w:cstheme="minorHAnsi"/>
              </w:rPr>
              <w:t>Monitoring and Evaluation: Implementing mechanisms for tracking progress, assessing outcomes, and providing feedback.</w:t>
            </w:r>
          </w:p>
          <w:p w14:paraId="42897D6A" w14:textId="59F2C70A" w:rsidR="00A47CE3" w:rsidRPr="00C126C6" w:rsidRDefault="00A47CE3" w:rsidP="00C126C6">
            <w:pPr>
              <w:numPr>
                <w:ilvl w:val="0"/>
                <w:numId w:val="75"/>
              </w:numPr>
              <w:autoSpaceDE w:val="0"/>
              <w:autoSpaceDN w:val="0"/>
              <w:adjustRightInd w:val="0"/>
              <w:rPr>
                <w:rFonts w:cstheme="minorHAnsi"/>
              </w:rPr>
            </w:pPr>
            <w:r w:rsidRPr="00A47CE3">
              <w:rPr>
                <w:rFonts w:cstheme="minorHAnsi"/>
              </w:rPr>
              <w:t>Responsibility and Answerability: Holding decision-makers accountable for their actions and decisions.</w:t>
            </w:r>
          </w:p>
        </w:tc>
      </w:tr>
    </w:tbl>
    <w:p w14:paraId="1AFA5BE8" w14:textId="044DAC1C" w:rsidR="003A5C5B" w:rsidRDefault="00331D5B" w:rsidP="00331D5B">
      <w:pPr>
        <w:pStyle w:val="Caption"/>
      </w:pPr>
      <w:r>
        <w:t xml:space="preserve">Table </w:t>
      </w:r>
      <w:fldSimple w:instr=" SEQ Table \* ARABIC ">
        <w:r w:rsidR="004D6FD0">
          <w:rPr>
            <w:noProof/>
          </w:rPr>
          <w:t>23</w:t>
        </w:r>
      </w:fldSimple>
      <w:r>
        <w:t xml:space="preserve"> </w:t>
      </w:r>
      <w:r w:rsidRPr="004458E8">
        <w:t>Mapping alignment with other principles: People's Principle 2</w:t>
      </w:r>
    </w:p>
    <w:p w14:paraId="23450221" w14:textId="77777777" w:rsidR="009C7E9A" w:rsidRPr="009C7E9A" w:rsidRDefault="009C7E9A" w:rsidP="009C7E9A"/>
    <w:p w14:paraId="4CF371CB" w14:textId="48AF4A8B" w:rsidR="003A5C5B" w:rsidRDefault="003A5C5B" w:rsidP="003A5C5B">
      <w:pPr>
        <w:pStyle w:val="BarSubHeader"/>
      </w:pPr>
      <w:r>
        <w:t xml:space="preserve">People’s Principle 3: </w:t>
      </w:r>
      <w:r w:rsidRPr="00354AB5">
        <w:t>Public involvement in R&amp;D should involve the right number of people with a range of experiences</w:t>
      </w:r>
    </w:p>
    <w:p w14:paraId="02E757E7" w14:textId="77777777" w:rsidR="003A5C5B" w:rsidRPr="00D605A3" w:rsidRDefault="003A5C5B" w:rsidP="003A5C5B">
      <w:pPr>
        <w:pStyle w:val="ListParagraph"/>
        <w:numPr>
          <w:ilvl w:val="0"/>
          <w:numId w:val="69"/>
        </w:numPr>
        <w:autoSpaceDE w:val="0"/>
        <w:autoSpaceDN w:val="0"/>
        <w:adjustRightInd w:val="0"/>
        <w:rPr>
          <w:rFonts w:ascii="FSAlbert-Bold" w:hAnsi="FSAlbert-Bold" w:cs="FSAlbert-Bold"/>
        </w:rPr>
      </w:pPr>
      <w:r w:rsidRPr="00D605A3">
        <w:rPr>
          <w:rFonts w:ascii="FSAlbert-Bold" w:hAnsi="FSAlbert-Bold" w:cs="FSAlbert-Bold"/>
        </w:rPr>
        <w:t>A diverse group of people brings a range of experiences and perspectives to the research.</w:t>
      </w:r>
    </w:p>
    <w:p w14:paraId="0023DA44" w14:textId="77777777" w:rsidR="003A5C5B" w:rsidRPr="00D605A3" w:rsidRDefault="003A5C5B" w:rsidP="003A5C5B">
      <w:pPr>
        <w:pStyle w:val="ListParagraph"/>
        <w:numPr>
          <w:ilvl w:val="0"/>
          <w:numId w:val="69"/>
        </w:numPr>
        <w:autoSpaceDE w:val="0"/>
        <w:autoSpaceDN w:val="0"/>
        <w:adjustRightInd w:val="0"/>
        <w:rPr>
          <w:rFonts w:ascii="FSAlbert-Bold" w:hAnsi="FSAlbert-Bold" w:cs="FSAlbert-Bold"/>
        </w:rPr>
      </w:pPr>
      <w:r w:rsidRPr="00D605A3">
        <w:rPr>
          <w:rFonts w:ascii="FSAlbert-Bold" w:hAnsi="FSAlbert-Bold" w:cs="FSAlbert-Bold"/>
        </w:rPr>
        <w:t>Involving people with the right experience means researchers can learn from the public’s expertise.</w:t>
      </w:r>
    </w:p>
    <w:p w14:paraId="7A790FA9" w14:textId="77777777" w:rsidR="003A5C5B" w:rsidRPr="00D605A3" w:rsidRDefault="003A5C5B" w:rsidP="003A5C5B">
      <w:pPr>
        <w:pStyle w:val="ListParagraph"/>
        <w:numPr>
          <w:ilvl w:val="0"/>
          <w:numId w:val="69"/>
        </w:numPr>
        <w:autoSpaceDE w:val="0"/>
        <w:autoSpaceDN w:val="0"/>
        <w:adjustRightInd w:val="0"/>
        <w:rPr>
          <w:rFonts w:ascii="FSAlbert-Bold" w:hAnsi="FSAlbert-Bold" w:cs="FSAlbert-Bold"/>
        </w:rPr>
      </w:pPr>
      <w:r w:rsidRPr="00D605A3">
        <w:rPr>
          <w:rFonts w:ascii="FSAlbert-Bold" w:hAnsi="FSAlbert-Bold" w:cs="FSAlbert-Bold"/>
        </w:rPr>
        <w:t>The number of people involved needs to match the scope of the project, so the public have confidence in the results.</w:t>
      </w:r>
    </w:p>
    <w:p w14:paraId="115AB6A2" w14:textId="77777777" w:rsidR="003A5C5B" w:rsidRDefault="003A5C5B" w:rsidP="003A5C5B">
      <w:pPr>
        <w:pStyle w:val="ListParagraph"/>
        <w:numPr>
          <w:ilvl w:val="0"/>
          <w:numId w:val="69"/>
        </w:numPr>
        <w:autoSpaceDE w:val="0"/>
        <w:autoSpaceDN w:val="0"/>
        <w:adjustRightInd w:val="0"/>
        <w:rPr>
          <w:rFonts w:ascii="FSAlbert-Bold" w:hAnsi="FSAlbert-Bold" w:cs="FSAlbert-Bold"/>
        </w:rPr>
      </w:pPr>
      <w:r w:rsidRPr="00D605A3">
        <w:rPr>
          <w:rFonts w:ascii="FSAlbert-Bold" w:hAnsi="FSAlbert-Bold" w:cs="FSAlbert-Bold"/>
        </w:rPr>
        <w:t>Researchers should make opportunities for involvement accessible, well-known, and make sure no one is excluded</w:t>
      </w:r>
    </w:p>
    <w:p w14:paraId="582DAF37" w14:textId="77777777" w:rsidR="003A5C5B" w:rsidRDefault="003A5C5B" w:rsidP="003A5C5B">
      <w:pPr>
        <w:autoSpaceDE w:val="0"/>
        <w:autoSpaceDN w:val="0"/>
        <w:adjustRightInd w:val="0"/>
        <w:rPr>
          <w:rFonts w:ascii="FSAlbert-Bold" w:hAnsi="FSAlbert-Bold" w:cs="FSAlbert-Bold"/>
        </w:rPr>
      </w:pPr>
    </w:p>
    <w:tbl>
      <w:tblPr>
        <w:tblStyle w:val="TableGrid"/>
        <w:tblW w:w="5000" w:type="pct"/>
        <w:tblLook w:val="04A0" w:firstRow="1" w:lastRow="0" w:firstColumn="1" w:lastColumn="0" w:noHBand="0" w:noVBand="1"/>
        <w:tblCaption w:val="Mapping alignment with other principles: People's Principle 3"/>
        <w:tblDescription w:val="A table reviewing the extent to which the People’s Principles echoed widely accepted good practice principles"/>
      </w:tblPr>
      <w:tblGrid>
        <w:gridCol w:w="2810"/>
        <w:gridCol w:w="11750"/>
      </w:tblGrid>
      <w:tr w:rsidR="00A47CE3" w14:paraId="5128DBF4" w14:textId="77777777" w:rsidTr="00C126C6">
        <w:trPr>
          <w:tblHeader/>
        </w:trPr>
        <w:tc>
          <w:tcPr>
            <w:tcW w:w="965" w:type="pct"/>
          </w:tcPr>
          <w:p w14:paraId="000EADCA" w14:textId="70C5FFA8" w:rsidR="00A47CE3" w:rsidRPr="00A47CE3" w:rsidRDefault="00A47CE3" w:rsidP="00A47CE3">
            <w:pPr>
              <w:autoSpaceDE w:val="0"/>
              <w:autoSpaceDN w:val="0"/>
              <w:adjustRightInd w:val="0"/>
              <w:rPr>
                <w:rFonts w:cstheme="minorHAnsi"/>
                <w:b/>
                <w:bCs/>
              </w:rPr>
            </w:pPr>
            <w:r w:rsidRPr="00A47CE3">
              <w:rPr>
                <w:rFonts w:cstheme="minorHAnsi"/>
                <w:b/>
                <w:bCs/>
              </w:rPr>
              <w:t xml:space="preserve">Involvement themes </w:t>
            </w:r>
          </w:p>
        </w:tc>
        <w:tc>
          <w:tcPr>
            <w:tcW w:w="4035" w:type="pct"/>
          </w:tcPr>
          <w:p w14:paraId="4E2DE14B" w14:textId="19289268" w:rsidR="00A47CE3" w:rsidRPr="00A47CE3" w:rsidRDefault="00A47CE3" w:rsidP="00A47CE3">
            <w:pPr>
              <w:autoSpaceDE w:val="0"/>
              <w:autoSpaceDN w:val="0"/>
              <w:adjustRightInd w:val="0"/>
              <w:rPr>
                <w:rFonts w:cstheme="minorHAnsi"/>
                <w:b/>
                <w:bCs/>
              </w:rPr>
            </w:pPr>
            <w:r w:rsidRPr="00A47CE3">
              <w:rPr>
                <w:rFonts w:cstheme="minorHAnsi"/>
                <w:b/>
                <w:bCs/>
              </w:rPr>
              <w:t>Key components (relevant ones labelled with ‘relevant’</w:t>
            </w:r>
            <w:r w:rsidR="00E42CE2">
              <w:rPr>
                <w:rFonts w:cstheme="minorHAnsi"/>
                <w:b/>
                <w:bCs/>
              </w:rPr>
              <w:t xml:space="preserve"> </w:t>
            </w:r>
            <w:r w:rsidR="00E42CE2">
              <w:rPr>
                <w:rFonts w:cstheme="minorHAnsi"/>
                <w:b/>
                <w:bCs/>
                <w:szCs w:val="24"/>
              </w:rPr>
              <w:t>and highlighted in bold</w:t>
            </w:r>
            <w:r w:rsidRPr="00A47CE3">
              <w:rPr>
                <w:rFonts w:cstheme="minorHAnsi"/>
                <w:b/>
                <w:bCs/>
              </w:rPr>
              <w:t>)</w:t>
            </w:r>
          </w:p>
        </w:tc>
      </w:tr>
      <w:tr w:rsidR="00A47CE3" w14:paraId="14F4A9FE" w14:textId="77777777" w:rsidTr="00C126C6">
        <w:tc>
          <w:tcPr>
            <w:tcW w:w="965" w:type="pct"/>
          </w:tcPr>
          <w:p w14:paraId="221355E6" w14:textId="77777777" w:rsidR="00A47CE3" w:rsidRPr="00A47CE3" w:rsidRDefault="00A47CE3" w:rsidP="00A47CE3">
            <w:pPr>
              <w:autoSpaceDE w:val="0"/>
              <w:autoSpaceDN w:val="0"/>
              <w:adjustRightInd w:val="0"/>
              <w:rPr>
                <w:rFonts w:cstheme="minorHAnsi"/>
              </w:rPr>
            </w:pPr>
            <w:r w:rsidRPr="00A47CE3">
              <w:rPr>
                <w:rFonts w:cstheme="minorHAnsi"/>
              </w:rPr>
              <w:t>2. Inclusivity and Diversity</w:t>
            </w:r>
          </w:p>
          <w:p w14:paraId="5AD31DDD" w14:textId="77777777" w:rsidR="00A47CE3" w:rsidRPr="00A47CE3" w:rsidRDefault="00A47CE3" w:rsidP="00A47CE3">
            <w:pPr>
              <w:rPr>
                <w:rFonts w:cstheme="minorHAnsi"/>
              </w:rPr>
            </w:pPr>
          </w:p>
        </w:tc>
        <w:tc>
          <w:tcPr>
            <w:tcW w:w="4035" w:type="pct"/>
          </w:tcPr>
          <w:p w14:paraId="702D81CC" w14:textId="7DCC4DF6" w:rsidR="00A47CE3" w:rsidRPr="00E42CE2" w:rsidRDefault="00A47CE3" w:rsidP="00A47CE3">
            <w:pPr>
              <w:pStyle w:val="ListParagraph"/>
              <w:numPr>
                <w:ilvl w:val="0"/>
                <w:numId w:val="76"/>
              </w:numPr>
              <w:autoSpaceDE w:val="0"/>
              <w:autoSpaceDN w:val="0"/>
              <w:adjustRightInd w:val="0"/>
              <w:rPr>
                <w:rFonts w:cstheme="minorHAnsi"/>
                <w:b/>
                <w:bCs/>
              </w:rPr>
            </w:pPr>
            <w:r w:rsidRPr="00E42CE2">
              <w:rPr>
                <w:rFonts w:cstheme="minorHAnsi"/>
                <w:b/>
                <w:bCs/>
              </w:rPr>
              <w:t>Relevant: Representation: Ensuring that participation reflects the demographic and social diversity of the community.</w:t>
            </w:r>
          </w:p>
          <w:p w14:paraId="1CD95923" w14:textId="21D7DE97" w:rsidR="00A47CE3" w:rsidRPr="00E42CE2" w:rsidRDefault="00A47CE3" w:rsidP="00A47CE3">
            <w:pPr>
              <w:pStyle w:val="ListParagraph"/>
              <w:numPr>
                <w:ilvl w:val="0"/>
                <w:numId w:val="76"/>
              </w:numPr>
              <w:autoSpaceDE w:val="0"/>
              <w:autoSpaceDN w:val="0"/>
              <w:adjustRightInd w:val="0"/>
              <w:rPr>
                <w:rFonts w:cstheme="minorHAnsi"/>
                <w:b/>
                <w:bCs/>
              </w:rPr>
            </w:pPr>
            <w:r w:rsidRPr="00E42CE2">
              <w:rPr>
                <w:rFonts w:cstheme="minorHAnsi"/>
                <w:b/>
                <w:bCs/>
              </w:rPr>
              <w:t>Relevant: Accessibility: Providing equal access to participation opportunities by removing physical, linguistic, and technological barriers.</w:t>
            </w:r>
          </w:p>
          <w:p w14:paraId="593D4817" w14:textId="77777777" w:rsidR="00A47CE3" w:rsidRPr="00A47CE3" w:rsidRDefault="00A47CE3" w:rsidP="00A47CE3">
            <w:pPr>
              <w:pStyle w:val="ListParagraph"/>
              <w:numPr>
                <w:ilvl w:val="0"/>
                <w:numId w:val="76"/>
              </w:numPr>
              <w:autoSpaceDE w:val="0"/>
              <w:autoSpaceDN w:val="0"/>
              <w:adjustRightInd w:val="0"/>
              <w:rPr>
                <w:rFonts w:cstheme="minorHAnsi"/>
              </w:rPr>
            </w:pPr>
            <w:r w:rsidRPr="00A47CE3">
              <w:rPr>
                <w:rFonts w:cstheme="minorHAnsi"/>
              </w:rPr>
              <w:t>Cultural Competence: Understanding and respecting cultural differences and adapting processes accordingly.</w:t>
            </w:r>
          </w:p>
          <w:p w14:paraId="1F0372EC" w14:textId="71830305" w:rsidR="00A47CE3" w:rsidRPr="00E42CE2" w:rsidRDefault="00A47CE3" w:rsidP="00A47CE3">
            <w:pPr>
              <w:pStyle w:val="ListParagraph"/>
              <w:numPr>
                <w:ilvl w:val="0"/>
                <w:numId w:val="76"/>
              </w:numPr>
              <w:autoSpaceDE w:val="0"/>
              <w:autoSpaceDN w:val="0"/>
              <w:adjustRightInd w:val="0"/>
              <w:rPr>
                <w:rFonts w:cstheme="minorHAnsi"/>
                <w:b/>
                <w:bCs/>
              </w:rPr>
            </w:pPr>
            <w:r w:rsidRPr="00E42CE2">
              <w:rPr>
                <w:rFonts w:cstheme="minorHAnsi"/>
                <w:b/>
                <w:bCs/>
              </w:rPr>
              <w:lastRenderedPageBreak/>
              <w:t>Relevant: Equity: Addressing systemic inequalities to ensure fair treatment and opportunities for all participants.</w:t>
            </w:r>
          </w:p>
          <w:p w14:paraId="625C9608" w14:textId="77777777" w:rsidR="00A47CE3" w:rsidRPr="00A47CE3" w:rsidRDefault="00A47CE3" w:rsidP="00331D5B">
            <w:pPr>
              <w:keepNext/>
              <w:rPr>
                <w:rFonts w:cstheme="minorHAnsi"/>
              </w:rPr>
            </w:pPr>
          </w:p>
        </w:tc>
      </w:tr>
    </w:tbl>
    <w:p w14:paraId="0E746354" w14:textId="704BA4E9" w:rsidR="003A5C5B" w:rsidRDefault="00331D5B" w:rsidP="00331D5B">
      <w:pPr>
        <w:pStyle w:val="Caption"/>
      </w:pPr>
      <w:r>
        <w:lastRenderedPageBreak/>
        <w:t xml:space="preserve">Table </w:t>
      </w:r>
      <w:fldSimple w:instr=" SEQ Table \* ARABIC ">
        <w:r w:rsidR="004D6FD0">
          <w:rPr>
            <w:noProof/>
          </w:rPr>
          <w:t>24</w:t>
        </w:r>
      </w:fldSimple>
      <w:r>
        <w:t xml:space="preserve"> </w:t>
      </w:r>
      <w:r w:rsidRPr="003737A7">
        <w:t xml:space="preserve">Mapping alignment with other principles: People's Principle </w:t>
      </w:r>
      <w:r>
        <w:t>3</w:t>
      </w:r>
    </w:p>
    <w:p w14:paraId="23D8E8AD" w14:textId="77777777" w:rsidR="009C7E9A" w:rsidRPr="009C7E9A" w:rsidRDefault="009C7E9A" w:rsidP="009C7E9A"/>
    <w:p w14:paraId="3477FC3F" w14:textId="35AE187B" w:rsidR="003A5C5B" w:rsidRPr="003A5C5B" w:rsidRDefault="003A5C5B" w:rsidP="003A5C5B">
      <w:pPr>
        <w:pStyle w:val="BarSubHeader"/>
      </w:pPr>
      <w:r>
        <w:t xml:space="preserve">People’s Principle 4: </w:t>
      </w:r>
      <w:r w:rsidRPr="00D605A3">
        <w:t>Public involvement in R&amp;D should ensure that participants feel safe, heard, and invested in the research</w:t>
      </w:r>
    </w:p>
    <w:p w14:paraId="648A9C56" w14:textId="77777777" w:rsidR="00906188" w:rsidRPr="00D605A3" w:rsidRDefault="00906188" w:rsidP="00906188">
      <w:pPr>
        <w:pStyle w:val="ListParagraph"/>
        <w:numPr>
          <w:ilvl w:val="0"/>
          <w:numId w:val="70"/>
        </w:numPr>
        <w:autoSpaceDE w:val="0"/>
        <w:autoSpaceDN w:val="0"/>
        <w:adjustRightInd w:val="0"/>
        <w:rPr>
          <w:rFonts w:ascii="FSAlbert-Bold" w:hAnsi="FSAlbert-Bold" w:cs="FSAlbert-Bold"/>
          <w:b/>
          <w:bCs/>
        </w:rPr>
      </w:pPr>
      <w:r w:rsidRPr="00D605A3">
        <w:rPr>
          <w:rFonts w:ascii="FSAlbert-Bold" w:hAnsi="FSAlbert-Bold" w:cs="FSAlbert-Bold"/>
        </w:rPr>
        <w:t>Participants need to trust the integrity of the process.</w:t>
      </w:r>
    </w:p>
    <w:p w14:paraId="349C6E7A" w14:textId="77777777" w:rsidR="00906188" w:rsidRPr="00D605A3" w:rsidRDefault="00906188" w:rsidP="00906188">
      <w:pPr>
        <w:pStyle w:val="ListParagraph"/>
        <w:numPr>
          <w:ilvl w:val="0"/>
          <w:numId w:val="70"/>
        </w:numPr>
        <w:autoSpaceDE w:val="0"/>
        <w:autoSpaceDN w:val="0"/>
        <w:adjustRightInd w:val="0"/>
        <w:rPr>
          <w:rFonts w:ascii="FSAlbert-Bold" w:hAnsi="FSAlbert-Bold" w:cs="FSAlbert-Bold"/>
          <w:b/>
          <w:bCs/>
        </w:rPr>
      </w:pPr>
      <w:r w:rsidRPr="00D605A3">
        <w:rPr>
          <w:rFonts w:ascii="FSAlbert-Bold" w:hAnsi="FSAlbert-Bold" w:cs="FSAlbert-Bold"/>
        </w:rPr>
        <w:t xml:space="preserve">Participants need to feel confident that their views and data are handled responsibly.  </w:t>
      </w:r>
    </w:p>
    <w:p w14:paraId="704712FD" w14:textId="77777777" w:rsidR="00906188" w:rsidRPr="00D605A3" w:rsidRDefault="00906188" w:rsidP="00906188">
      <w:pPr>
        <w:pStyle w:val="ListParagraph"/>
        <w:numPr>
          <w:ilvl w:val="0"/>
          <w:numId w:val="70"/>
        </w:numPr>
        <w:autoSpaceDE w:val="0"/>
        <w:autoSpaceDN w:val="0"/>
        <w:adjustRightInd w:val="0"/>
        <w:rPr>
          <w:rFonts w:ascii="FSAlbert-Bold" w:hAnsi="FSAlbert-Bold" w:cs="FSAlbert-Bold"/>
          <w:b/>
          <w:bCs/>
        </w:rPr>
      </w:pPr>
      <w:r w:rsidRPr="00D605A3">
        <w:rPr>
          <w:rFonts w:ascii="FSAlbert-Bold" w:hAnsi="FSAlbert-Bold" w:cs="FSAlbert-Bold"/>
        </w:rPr>
        <w:t xml:space="preserve">Participants need to feel safe to share their experiences and engage with new research.  </w:t>
      </w:r>
    </w:p>
    <w:p w14:paraId="71B0577D" w14:textId="77777777" w:rsidR="00906188" w:rsidRDefault="00906188" w:rsidP="00906188">
      <w:pPr>
        <w:pStyle w:val="ListParagraph"/>
        <w:numPr>
          <w:ilvl w:val="0"/>
          <w:numId w:val="70"/>
        </w:numPr>
        <w:autoSpaceDE w:val="0"/>
        <w:autoSpaceDN w:val="0"/>
        <w:adjustRightInd w:val="0"/>
        <w:rPr>
          <w:rFonts w:ascii="FSAlbert-Bold" w:hAnsi="FSAlbert-Bold" w:cs="FSAlbert-Bold"/>
          <w:b/>
          <w:bCs/>
        </w:rPr>
      </w:pPr>
      <w:r w:rsidRPr="00D605A3">
        <w:rPr>
          <w:rFonts w:ascii="FSAlbert-Bold" w:hAnsi="FSAlbert-Bold" w:cs="FSAlbert-Bold"/>
        </w:rPr>
        <w:t>Participants should feel invested in the opportunity</w:t>
      </w:r>
      <w:r w:rsidRPr="00D605A3">
        <w:rPr>
          <w:rFonts w:ascii="FSAlbert-Bold" w:hAnsi="FSAlbert-Bold" w:cs="FSAlbert-Bold"/>
          <w:b/>
          <w:bCs/>
        </w:rPr>
        <w:t>.</w:t>
      </w:r>
    </w:p>
    <w:p w14:paraId="60805371" w14:textId="77777777" w:rsidR="00906188" w:rsidRDefault="00906188" w:rsidP="00906188">
      <w:pPr>
        <w:pStyle w:val="ListParagraph"/>
        <w:autoSpaceDE w:val="0"/>
        <w:autoSpaceDN w:val="0"/>
        <w:adjustRightInd w:val="0"/>
        <w:rPr>
          <w:rFonts w:ascii="FSAlbert-Bold" w:hAnsi="FSAlbert-Bold" w:cs="FSAlbert-Bold"/>
          <w:b/>
          <w:bCs/>
        </w:rPr>
      </w:pPr>
    </w:p>
    <w:tbl>
      <w:tblPr>
        <w:tblStyle w:val="TableGrid"/>
        <w:tblW w:w="5000" w:type="pct"/>
        <w:tblLook w:val="04A0" w:firstRow="1" w:lastRow="0" w:firstColumn="1" w:lastColumn="0" w:noHBand="0" w:noVBand="1"/>
        <w:tblCaption w:val="Mapping alignment with other principles: People's Principle 4"/>
        <w:tblDescription w:val="A table reviewing the extent to which the People’s Principles echoed widely accepted good practice principles"/>
      </w:tblPr>
      <w:tblGrid>
        <w:gridCol w:w="2810"/>
        <w:gridCol w:w="11750"/>
      </w:tblGrid>
      <w:tr w:rsidR="00A47CE3" w14:paraId="3698D463" w14:textId="77777777" w:rsidTr="00C126C6">
        <w:trPr>
          <w:tblHeader/>
        </w:trPr>
        <w:tc>
          <w:tcPr>
            <w:tcW w:w="965" w:type="pct"/>
          </w:tcPr>
          <w:p w14:paraId="27B9C145" w14:textId="444D348F" w:rsidR="00A47CE3" w:rsidRPr="00A47CE3" w:rsidRDefault="00A47CE3" w:rsidP="00A47CE3">
            <w:pPr>
              <w:autoSpaceDE w:val="0"/>
              <w:autoSpaceDN w:val="0"/>
              <w:adjustRightInd w:val="0"/>
              <w:rPr>
                <w:rFonts w:cstheme="minorHAnsi"/>
                <w:b/>
                <w:bCs/>
              </w:rPr>
            </w:pPr>
            <w:r w:rsidRPr="00A47CE3">
              <w:rPr>
                <w:rFonts w:cstheme="minorHAnsi"/>
                <w:b/>
                <w:bCs/>
              </w:rPr>
              <w:t xml:space="preserve">Involvement themes </w:t>
            </w:r>
          </w:p>
        </w:tc>
        <w:tc>
          <w:tcPr>
            <w:tcW w:w="4035" w:type="pct"/>
          </w:tcPr>
          <w:p w14:paraId="1C384AC3" w14:textId="4C89BD9C" w:rsidR="00A47CE3" w:rsidRPr="00A47CE3" w:rsidRDefault="00A47CE3" w:rsidP="00A47CE3">
            <w:pPr>
              <w:autoSpaceDE w:val="0"/>
              <w:autoSpaceDN w:val="0"/>
              <w:adjustRightInd w:val="0"/>
              <w:rPr>
                <w:rFonts w:cstheme="minorHAnsi"/>
                <w:b/>
                <w:bCs/>
              </w:rPr>
            </w:pPr>
            <w:r w:rsidRPr="00A47CE3">
              <w:rPr>
                <w:rFonts w:cstheme="minorHAnsi"/>
                <w:b/>
                <w:bCs/>
              </w:rPr>
              <w:t>Key components (relevant ones labelled with ‘relevant’</w:t>
            </w:r>
            <w:r w:rsidR="00E42CE2">
              <w:rPr>
                <w:rFonts w:cstheme="minorHAnsi"/>
                <w:b/>
                <w:bCs/>
              </w:rPr>
              <w:t xml:space="preserve"> </w:t>
            </w:r>
            <w:r w:rsidR="00E42CE2">
              <w:rPr>
                <w:rFonts w:cstheme="minorHAnsi"/>
                <w:b/>
                <w:bCs/>
                <w:szCs w:val="24"/>
              </w:rPr>
              <w:t>and highlighted in bold</w:t>
            </w:r>
            <w:r w:rsidRPr="00A47CE3">
              <w:rPr>
                <w:rFonts w:cstheme="minorHAnsi"/>
                <w:b/>
                <w:bCs/>
              </w:rPr>
              <w:t>)</w:t>
            </w:r>
          </w:p>
        </w:tc>
      </w:tr>
      <w:tr w:rsidR="00A47CE3" w14:paraId="5DF94F1D" w14:textId="77777777" w:rsidTr="00C126C6">
        <w:tc>
          <w:tcPr>
            <w:tcW w:w="965" w:type="pct"/>
          </w:tcPr>
          <w:p w14:paraId="4F5A8996" w14:textId="77777777" w:rsidR="00A47CE3" w:rsidRPr="00A47CE3" w:rsidRDefault="00A47CE3" w:rsidP="00A47CE3">
            <w:pPr>
              <w:autoSpaceDE w:val="0"/>
              <w:autoSpaceDN w:val="0"/>
              <w:adjustRightInd w:val="0"/>
              <w:rPr>
                <w:rFonts w:cstheme="minorHAnsi"/>
              </w:rPr>
            </w:pPr>
            <w:r w:rsidRPr="00A47CE3">
              <w:rPr>
                <w:rFonts w:cstheme="minorHAnsi"/>
              </w:rPr>
              <w:t>3. Deliberation and Dialogue</w:t>
            </w:r>
          </w:p>
          <w:p w14:paraId="5F5D1296" w14:textId="77777777" w:rsidR="00A47CE3" w:rsidRPr="00A47CE3" w:rsidRDefault="00A47CE3" w:rsidP="00A47CE3">
            <w:pPr>
              <w:autoSpaceDE w:val="0"/>
              <w:autoSpaceDN w:val="0"/>
              <w:adjustRightInd w:val="0"/>
              <w:rPr>
                <w:rFonts w:cstheme="minorHAnsi"/>
              </w:rPr>
            </w:pPr>
          </w:p>
        </w:tc>
        <w:tc>
          <w:tcPr>
            <w:tcW w:w="4035" w:type="pct"/>
          </w:tcPr>
          <w:p w14:paraId="109EEF31" w14:textId="4A17D18C" w:rsidR="00A47CE3" w:rsidRPr="00E42CE2" w:rsidRDefault="00A47CE3" w:rsidP="00A47CE3">
            <w:pPr>
              <w:pStyle w:val="ListParagraph"/>
              <w:numPr>
                <w:ilvl w:val="0"/>
                <w:numId w:val="73"/>
              </w:numPr>
              <w:autoSpaceDE w:val="0"/>
              <w:autoSpaceDN w:val="0"/>
              <w:adjustRightInd w:val="0"/>
              <w:rPr>
                <w:rFonts w:cstheme="minorHAnsi"/>
                <w:b/>
                <w:bCs/>
              </w:rPr>
            </w:pPr>
            <w:r w:rsidRPr="00E42CE2">
              <w:rPr>
                <w:rFonts w:cstheme="minorHAnsi"/>
                <w:b/>
                <w:bCs/>
              </w:rPr>
              <w:t>Relevant: Respectful Communication: Encouraging participants to engage in open, honest, and respectful exchanges.</w:t>
            </w:r>
          </w:p>
          <w:p w14:paraId="3C4AF774" w14:textId="52708821" w:rsidR="00A47CE3" w:rsidRPr="00E42CE2" w:rsidRDefault="00A47CE3" w:rsidP="00A47CE3">
            <w:pPr>
              <w:pStyle w:val="ListParagraph"/>
              <w:numPr>
                <w:ilvl w:val="0"/>
                <w:numId w:val="73"/>
              </w:numPr>
              <w:autoSpaceDE w:val="0"/>
              <w:autoSpaceDN w:val="0"/>
              <w:adjustRightInd w:val="0"/>
              <w:rPr>
                <w:rFonts w:cstheme="minorHAnsi"/>
                <w:b/>
                <w:bCs/>
              </w:rPr>
            </w:pPr>
            <w:r w:rsidRPr="00E42CE2">
              <w:rPr>
                <w:rFonts w:cstheme="minorHAnsi"/>
                <w:b/>
                <w:bCs/>
              </w:rPr>
              <w:t>Relevant: Active Listening: Valuing others' perspectives by listening attentively and empathetically.</w:t>
            </w:r>
          </w:p>
          <w:p w14:paraId="2303F003" w14:textId="77777777" w:rsidR="00A47CE3" w:rsidRPr="00A47CE3" w:rsidRDefault="00A47CE3" w:rsidP="00A47CE3">
            <w:pPr>
              <w:pStyle w:val="ListParagraph"/>
              <w:numPr>
                <w:ilvl w:val="0"/>
                <w:numId w:val="73"/>
              </w:numPr>
              <w:autoSpaceDE w:val="0"/>
              <w:autoSpaceDN w:val="0"/>
              <w:adjustRightInd w:val="0"/>
              <w:rPr>
                <w:rFonts w:cstheme="minorHAnsi"/>
              </w:rPr>
            </w:pPr>
            <w:r w:rsidRPr="00A47CE3">
              <w:rPr>
                <w:rFonts w:cstheme="minorHAnsi"/>
              </w:rPr>
              <w:t xml:space="preserve">Critical Thinking: Encouraging participants to </w:t>
            </w:r>
            <w:proofErr w:type="spellStart"/>
            <w:r w:rsidRPr="00A47CE3">
              <w:rPr>
                <w:rFonts w:cstheme="minorHAnsi"/>
              </w:rPr>
              <w:t>analyze</w:t>
            </w:r>
            <w:proofErr w:type="spellEnd"/>
            <w:r w:rsidRPr="00A47CE3">
              <w:rPr>
                <w:rFonts w:cstheme="minorHAnsi"/>
              </w:rPr>
              <w:t xml:space="preserve"> information and consider diverse viewpoints.</w:t>
            </w:r>
          </w:p>
          <w:p w14:paraId="691B78E1" w14:textId="77777777" w:rsidR="00A47CE3" w:rsidRPr="00A47CE3" w:rsidRDefault="00A47CE3" w:rsidP="00A47CE3">
            <w:pPr>
              <w:pStyle w:val="ListParagraph"/>
              <w:numPr>
                <w:ilvl w:val="0"/>
                <w:numId w:val="73"/>
              </w:numPr>
              <w:autoSpaceDE w:val="0"/>
              <w:autoSpaceDN w:val="0"/>
              <w:adjustRightInd w:val="0"/>
              <w:rPr>
                <w:rFonts w:cstheme="minorHAnsi"/>
              </w:rPr>
            </w:pPr>
            <w:r w:rsidRPr="00A47CE3">
              <w:rPr>
                <w:rFonts w:cstheme="minorHAnsi"/>
              </w:rPr>
              <w:t>Consensus Building: Facilitating collaborative decision-making to reach agreements that reflect collective interests</w:t>
            </w:r>
          </w:p>
        </w:tc>
      </w:tr>
      <w:tr w:rsidR="00A47CE3" w:rsidRPr="00582B75" w14:paraId="56E58CE4" w14:textId="77777777" w:rsidTr="00C126C6">
        <w:tc>
          <w:tcPr>
            <w:tcW w:w="965" w:type="pct"/>
          </w:tcPr>
          <w:p w14:paraId="405D03A5" w14:textId="77777777" w:rsidR="00A47CE3" w:rsidRPr="00A47CE3" w:rsidRDefault="00A47CE3" w:rsidP="00A47CE3">
            <w:pPr>
              <w:autoSpaceDE w:val="0"/>
              <w:autoSpaceDN w:val="0"/>
              <w:adjustRightInd w:val="0"/>
              <w:rPr>
                <w:rFonts w:cstheme="minorHAnsi"/>
              </w:rPr>
            </w:pPr>
            <w:r w:rsidRPr="00A47CE3">
              <w:rPr>
                <w:rFonts w:cstheme="minorHAnsi"/>
              </w:rPr>
              <w:t>6. Trust and Respect</w:t>
            </w:r>
          </w:p>
          <w:p w14:paraId="4B61B14C" w14:textId="77777777" w:rsidR="00A47CE3" w:rsidRPr="00A47CE3" w:rsidRDefault="00A47CE3" w:rsidP="00A47CE3">
            <w:pPr>
              <w:autoSpaceDE w:val="0"/>
              <w:autoSpaceDN w:val="0"/>
              <w:adjustRightInd w:val="0"/>
              <w:rPr>
                <w:rFonts w:cstheme="minorHAnsi"/>
              </w:rPr>
            </w:pPr>
          </w:p>
        </w:tc>
        <w:tc>
          <w:tcPr>
            <w:tcW w:w="4035" w:type="pct"/>
          </w:tcPr>
          <w:p w14:paraId="7DDBA113" w14:textId="422328E3" w:rsidR="00A47CE3" w:rsidRPr="00E42CE2" w:rsidRDefault="00A47CE3" w:rsidP="00A47CE3">
            <w:pPr>
              <w:pStyle w:val="ListParagraph"/>
              <w:numPr>
                <w:ilvl w:val="0"/>
                <w:numId w:val="73"/>
              </w:numPr>
              <w:autoSpaceDE w:val="0"/>
              <w:autoSpaceDN w:val="0"/>
              <w:adjustRightInd w:val="0"/>
              <w:rPr>
                <w:rFonts w:cstheme="minorHAnsi"/>
                <w:b/>
                <w:bCs/>
              </w:rPr>
            </w:pPr>
            <w:r w:rsidRPr="00E42CE2">
              <w:rPr>
                <w:rFonts w:cstheme="minorHAnsi"/>
                <w:b/>
                <w:bCs/>
              </w:rPr>
              <w:t>Relevant: Integrity: Demonstrating honesty, transparency, and ethical behaviour in decision-making.</w:t>
            </w:r>
          </w:p>
          <w:p w14:paraId="6DBF4864" w14:textId="77777777" w:rsidR="00A47CE3" w:rsidRPr="00A47CE3" w:rsidRDefault="00A47CE3" w:rsidP="00A47CE3">
            <w:pPr>
              <w:pStyle w:val="ListParagraph"/>
              <w:numPr>
                <w:ilvl w:val="0"/>
                <w:numId w:val="73"/>
              </w:numPr>
              <w:autoSpaceDE w:val="0"/>
              <w:autoSpaceDN w:val="0"/>
              <w:adjustRightInd w:val="0"/>
              <w:rPr>
                <w:rFonts w:cstheme="minorHAnsi"/>
              </w:rPr>
            </w:pPr>
            <w:r w:rsidRPr="00A47CE3">
              <w:rPr>
                <w:rFonts w:cstheme="minorHAnsi"/>
              </w:rPr>
              <w:t>Competence: Building confidence in the skills and abilities of individuals and institutions.</w:t>
            </w:r>
          </w:p>
          <w:p w14:paraId="5E491325" w14:textId="59E47091" w:rsidR="00A47CE3" w:rsidRPr="00E42CE2" w:rsidRDefault="00A47CE3" w:rsidP="00A47CE3">
            <w:pPr>
              <w:pStyle w:val="ListParagraph"/>
              <w:numPr>
                <w:ilvl w:val="0"/>
                <w:numId w:val="73"/>
              </w:numPr>
              <w:autoSpaceDE w:val="0"/>
              <w:autoSpaceDN w:val="0"/>
              <w:adjustRightInd w:val="0"/>
              <w:rPr>
                <w:rFonts w:cstheme="minorHAnsi"/>
                <w:b/>
                <w:bCs/>
              </w:rPr>
            </w:pPr>
            <w:r w:rsidRPr="00E42CE2">
              <w:rPr>
                <w:rFonts w:cstheme="minorHAnsi"/>
                <w:b/>
                <w:bCs/>
              </w:rPr>
              <w:t>Relevant: Fairness: Ensuring equitable treatment and opportunities for all participants.</w:t>
            </w:r>
          </w:p>
          <w:p w14:paraId="34706528" w14:textId="2BBF5E4B" w:rsidR="00A47CE3" w:rsidRPr="00A47CE3" w:rsidRDefault="00A47CE3" w:rsidP="00A47CE3">
            <w:pPr>
              <w:pStyle w:val="ListParagraph"/>
              <w:numPr>
                <w:ilvl w:val="0"/>
                <w:numId w:val="73"/>
              </w:numPr>
              <w:autoSpaceDE w:val="0"/>
              <w:autoSpaceDN w:val="0"/>
              <w:adjustRightInd w:val="0"/>
              <w:rPr>
                <w:rFonts w:cstheme="minorHAnsi"/>
              </w:rPr>
            </w:pPr>
            <w:r w:rsidRPr="00E42CE2">
              <w:rPr>
                <w:rFonts w:cstheme="minorHAnsi"/>
                <w:b/>
                <w:bCs/>
              </w:rPr>
              <w:t>Relevant: Empathy: Understanding and valuing diverse perspectives and experiences.</w:t>
            </w:r>
          </w:p>
        </w:tc>
      </w:tr>
      <w:tr w:rsidR="00A47CE3" w:rsidRPr="00674F93" w14:paraId="7E898295" w14:textId="77777777" w:rsidTr="00C126C6">
        <w:tc>
          <w:tcPr>
            <w:tcW w:w="965" w:type="pct"/>
          </w:tcPr>
          <w:p w14:paraId="3F5AED1B" w14:textId="77777777" w:rsidR="00A47CE3" w:rsidRPr="00A47CE3" w:rsidRDefault="00A47CE3" w:rsidP="00A47CE3">
            <w:pPr>
              <w:autoSpaceDE w:val="0"/>
              <w:autoSpaceDN w:val="0"/>
              <w:adjustRightInd w:val="0"/>
              <w:rPr>
                <w:rFonts w:cstheme="minorHAnsi"/>
              </w:rPr>
            </w:pPr>
            <w:r w:rsidRPr="00A47CE3">
              <w:rPr>
                <w:rFonts w:cstheme="minorHAnsi"/>
              </w:rPr>
              <w:t>5. Collaboration and Partnership</w:t>
            </w:r>
          </w:p>
          <w:p w14:paraId="1E46FC54" w14:textId="77777777" w:rsidR="00A47CE3" w:rsidRPr="00A47CE3" w:rsidRDefault="00A47CE3" w:rsidP="00A47CE3">
            <w:pPr>
              <w:autoSpaceDE w:val="0"/>
              <w:autoSpaceDN w:val="0"/>
              <w:adjustRightInd w:val="0"/>
              <w:rPr>
                <w:rFonts w:cstheme="minorHAnsi"/>
              </w:rPr>
            </w:pPr>
          </w:p>
        </w:tc>
        <w:tc>
          <w:tcPr>
            <w:tcW w:w="4035" w:type="pct"/>
          </w:tcPr>
          <w:p w14:paraId="244ADBFD" w14:textId="77777777" w:rsidR="00A47CE3" w:rsidRPr="00A47CE3" w:rsidRDefault="00A47CE3" w:rsidP="00A47CE3">
            <w:pPr>
              <w:pStyle w:val="ListParagraph"/>
              <w:numPr>
                <w:ilvl w:val="0"/>
                <w:numId w:val="73"/>
              </w:numPr>
              <w:autoSpaceDE w:val="0"/>
              <w:autoSpaceDN w:val="0"/>
              <w:adjustRightInd w:val="0"/>
              <w:rPr>
                <w:rFonts w:cstheme="minorHAnsi"/>
              </w:rPr>
            </w:pPr>
            <w:r w:rsidRPr="00A47CE3">
              <w:rPr>
                <w:rFonts w:cstheme="minorHAnsi"/>
              </w:rPr>
              <w:t>Shared Goals: Establishing common objectives and aligning efforts to achieve them.</w:t>
            </w:r>
          </w:p>
          <w:p w14:paraId="66E63899" w14:textId="77777777" w:rsidR="00A47CE3" w:rsidRPr="00A47CE3" w:rsidRDefault="00A47CE3" w:rsidP="00A47CE3">
            <w:pPr>
              <w:pStyle w:val="ListParagraph"/>
              <w:numPr>
                <w:ilvl w:val="0"/>
                <w:numId w:val="73"/>
              </w:numPr>
              <w:autoSpaceDE w:val="0"/>
              <w:autoSpaceDN w:val="0"/>
              <w:adjustRightInd w:val="0"/>
              <w:rPr>
                <w:rFonts w:cstheme="minorHAnsi"/>
              </w:rPr>
            </w:pPr>
            <w:r w:rsidRPr="00A47CE3">
              <w:rPr>
                <w:rFonts w:cstheme="minorHAnsi"/>
              </w:rPr>
              <w:t>Resource Sharing: Pooling resources, knowledge, and expertise to maximize impact.</w:t>
            </w:r>
          </w:p>
          <w:p w14:paraId="29162E8F" w14:textId="67912123" w:rsidR="00A47CE3" w:rsidRPr="00E42CE2" w:rsidRDefault="00A47CE3" w:rsidP="00A47CE3">
            <w:pPr>
              <w:pStyle w:val="ListParagraph"/>
              <w:numPr>
                <w:ilvl w:val="0"/>
                <w:numId w:val="73"/>
              </w:numPr>
              <w:autoSpaceDE w:val="0"/>
              <w:autoSpaceDN w:val="0"/>
              <w:adjustRightInd w:val="0"/>
              <w:rPr>
                <w:rFonts w:cstheme="minorHAnsi"/>
                <w:b/>
                <w:bCs/>
              </w:rPr>
            </w:pPr>
            <w:r w:rsidRPr="00E42CE2">
              <w:rPr>
                <w:rFonts w:cstheme="minorHAnsi"/>
                <w:b/>
                <w:bCs/>
              </w:rPr>
              <w:t>Relevant: Trust Building: Developing relationships based on trust, respect, and mutual understanding.</w:t>
            </w:r>
          </w:p>
          <w:p w14:paraId="5304E9C8" w14:textId="77777777" w:rsidR="00A47CE3" w:rsidRPr="00A47CE3" w:rsidRDefault="00A47CE3" w:rsidP="00331D5B">
            <w:pPr>
              <w:pStyle w:val="ListParagraph"/>
              <w:keepNext/>
              <w:numPr>
                <w:ilvl w:val="0"/>
                <w:numId w:val="73"/>
              </w:numPr>
              <w:autoSpaceDE w:val="0"/>
              <w:autoSpaceDN w:val="0"/>
              <w:adjustRightInd w:val="0"/>
              <w:rPr>
                <w:rFonts w:cstheme="minorHAnsi"/>
              </w:rPr>
            </w:pPr>
            <w:r w:rsidRPr="00A47CE3">
              <w:rPr>
                <w:rFonts w:cstheme="minorHAnsi"/>
              </w:rPr>
              <w:t>Joint Decision-Making: Facilitating collaborative decision-making processes that involve all relevant stakeholders</w:t>
            </w:r>
          </w:p>
        </w:tc>
      </w:tr>
    </w:tbl>
    <w:p w14:paraId="50CCC315" w14:textId="6CD01903" w:rsidR="00906188" w:rsidRDefault="00331D5B" w:rsidP="00331D5B">
      <w:pPr>
        <w:pStyle w:val="Caption"/>
      </w:pPr>
      <w:r>
        <w:t xml:space="preserve">Table </w:t>
      </w:r>
      <w:fldSimple w:instr=" SEQ Table \* ARABIC ">
        <w:r w:rsidR="004D6FD0">
          <w:rPr>
            <w:noProof/>
          </w:rPr>
          <w:t>25</w:t>
        </w:r>
      </w:fldSimple>
      <w:r>
        <w:t xml:space="preserve"> </w:t>
      </w:r>
      <w:r w:rsidRPr="001A5A9B">
        <w:t xml:space="preserve">Mapping alignment with other principles: People's Principle </w:t>
      </w:r>
      <w:r>
        <w:t>4</w:t>
      </w:r>
    </w:p>
    <w:p w14:paraId="1546ED69" w14:textId="77777777" w:rsidR="00331D5B" w:rsidRPr="00E35AE5" w:rsidRDefault="00331D5B" w:rsidP="00331D5B">
      <w:pPr>
        <w:pStyle w:val="Heading3"/>
        <w:rPr>
          <w:color w:val="007D80" w:themeColor="accent1" w:themeShade="BF"/>
        </w:rPr>
      </w:pPr>
      <w:bookmarkStart w:id="44" w:name="_Toc178141346"/>
      <w:r w:rsidRPr="00E35AE5">
        <w:rPr>
          <w:color w:val="007D80" w:themeColor="accent1" w:themeShade="BF"/>
        </w:rPr>
        <w:lastRenderedPageBreak/>
        <w:t>What was missing from the People’s Principles?</w:t>
      </w:r>
      <w:bookmarkEnd w:id="44"/>
    </w:p>
    <w:p w14:paraId="74B7396A" w14:textId="77777777" w:rsidR="00331D5B" w:rsidRPr="00331D5B" w:rsidRDefault="00331D5B" w:rsidP="00331D5B">
      <w:pPr>
        <w:pStyle w:val="BodyText"/>
      </w:pPr>
    </w:p>
    <w:p w14:paraId="5D0E94D5" w14:textId="64D5765B" w:rsidR="00331D5B" w:rsidRPr="00ED211C" w:rsidRDefault="00331D5B" w:rsidP="00331D5B">
      <w:pPr>
        <w:autoSpaceDE w:val="0"/>
        <w:autoSpaceDN w:val="0"/>
        <w:adjustRightInd w:val="0"/>
        <w:rPr>
          <w:rFonts w:ascii="FSAlbert-Bold" w:hAnsi="FSAlbert-Bold" w:cs="FSAlbert-Bold"/>
        </w:rPr>
      </w:pPr>
      <w:r w:rsidRPr="00ED211C">
        <w:rPr>
          <w:rFonts w:ascii="FSAlbert-Bold" w:hAnsi="FSAlbert-Bold" w:cs="FSAlbert-Bold"/>
        </w:rPr>
        <w:t xml:space="preserve">While </w:t>
      </w:r>
      <w:proofErr w:type="gramStart"/>
      <w:r w:rsidRPr="00ED211C">
        <w:rPr>
          <w:rFonts w:ascii="FSAlbert-Bold" w:hAnsi="FSAlbert-Bold" w:cs="FSAlbert-Bold"/>
        </w:rPr>
        <w:t>all of</w:t>
      </w:r>
      <w:proofErr w:type="gramEnd"/>
      <w:r w:rsidRPr="00ED211C">
        <w:rPr>
          <w:rFonts w:ascii="FSAlbert-Bold" w:hAnsi="FSAlbert-Bold" w:cs="FSAlbert-Bold"/>
        </w:rPr>
        <w:t xml:space="preserve"> the Involvement themes are touched upon in the People’s </w:t>
      </w:r>
      <w:r>
        <w:rPr>
          <w:rFonts w:ascii="FSAlbert-Bold" w:hAnsi="FSAlbert-Bold" w:cs="FSAlbert-Bold"/>
        </w:rPr>
        <w:t>P</w:t>
      </w:r>
      <w:r w:rsidRPr="00ED211C">
        <w:rPr>
          <w:rFonts w:ascii="FSAlbert-Bold" w:hAnsi="FSAlbert-Bold" w:cs="FSAlbert-Bold"/>
        </w:rPr>
        <w:t>rinciples, some of the Key Components aren’t explicitly identified as important.</w:t>
      </w:r>
      <w:r>
        <w:rPr>
          <w:rFonts w:ascii="FSAlbert-Bold" w:hAnsi="FSAlbert-Bold" w:cs="FSAlbert-Bold"/>
        </w:rPr>
        <w:t xml:space="preserve"> </w:t>
      </w:r>
      <w:r w:rsidRPr="00ED211C">
        <w:rPr>
          <w:rFonts w:ascii="FSAlbert-Bold" w:hAnsi="FSAlbert-Bold" w:cs="FSAlbert-Bold"/>
        </w:rPr>
        <w:t>The table below highlights the components that aren’t explicitly identified</w:t>
      </w:r>
      <w:r>
        <w:rPr>
          <w:rFonts w:ascii="FSAlbert-Bold" w:hAnsi="FSAlbert-Bold" w:cs="FSAlbert-Bold"/>
        </w:rPr>
        <w:t xml:space="preserve"> and provides some commentary for each</w:t>
      </w:r>
      <w:r w:rsidRPr="00ED211C">
        <w:rPr>
          <w:rFonts w:ascii="FSAlbert-Bold" w:hAnsi="FSAlbert-Bold" w:cs="FSAlbert-Bold"/>
        </w:rPr>
        <w:t>.</w:t>
      </w:r>
    </w:p>
    <w:p w14:paraId="2E79E4B0" w14:textId="77777777" w:rsidR="00331D5B" w:rsidRPr="00331D5B" w:rsidRDefault="00331D5B" w:rsidP="00331D5B"/>
    <w:p w14:paraId="593746D9" w14:textId="77777777" w:rsidR="003A5C5B" w:rsidRDefault="003A5C5B" w:rsidP="00906188"/>
    <w:tbl>
      <w:tblPr>
        <w:tblStyle w:val="TableGrid"/>
        <w:tblW w:w="5000" w:type="pct"/>
        <w:tblLook w:val="04A0" w:firstRow="1" w:lastRow="0" w:firstColumn="1" w:lastColumn="0" w:noHBand="0" w:noVBand="1"/>
        <w:tblCaption w:val="Key components missing from the People's Principles"/>
        <w:tblDescription w:val="A table showing Key Components that aren’t explicitly identified as important, with commentary"/>
      </w:tblPr>
      <w:tblGrid>
        <w:gridCol w:w="2202"/>
        <w:gridCol w:w="5879"/>
        <w:gridCol w:w="6479"/>
      </w:tblGrid>
      <w:tr w:rsidR="00331D5B" w:rsidRPr="00417E5C" w14:paraId="2F3B3F1E" w14:textId="77777777" w:rsidTr="00C126C6">
        <w:trPr>
          <w:tblHeader/>
        </w:trPr>
        <w:tc>
          <w:tcPr>
            <w:tcW w:w="756" w:type="pct"/>
          </w:tcPr>
          <w:p w14:paraId="01FB44B0" w14:textId="77777777" w:rsidR="00331D5B" w:rsidRPr="00417E5C" w:rsidRDefault="00331D5B" w:rsidP="007C3DF9">
            <w:pPr>
              <w:rPr>
                <w:b/>
                <w:bCs/>
              </w:rPr>
            </w:pPr>
            <w:r w:rsidRPr="00417E5C">
              <w:rPr>
                <w:b/>
                <w:bCs/>
              </w:rPr>
              <w:t xml:space="preserve">Involvement themes </w:t>
            </w:r>
          </w:p>
        </w:tc>
        <w:tc>
          <w:tcPr>
            <w:tcW w:w="2019" w:type="pct"/>
          </w:tcPr>
          <w:p w14:paraId="1F86BE80" w14:textId="77777777" w:rsidR="00331D5B" w:rsidRPr="00417E5C" w:rsidRDefault="00331D5B" w:rsidP="007C3DF9">
            <w:pPr>
              <w:rPr>
                <w:b/>
                <w:bCs/>
              </w:rPr>
            </w:pPr>
            <w:r w:rsidRPr="00417E5C">
              <w:rPr>
                <w:b/>
                <w:bCs/>
              </w:rPr>
              <w:t>Key components</w:t>
            </w:r>
            <w:r>
              <w:rPr>
                <w:b/>
                <w:bCs/>
              </w:rPr>
              <w:t xml:space="preserve"> not explicitly addressed in the People’s Principles</w:t>
            </w:r>
          </w:p>
        </w:tc>
        <w:tc>
          <w:tcPr>
            <w:tcW w:w="2225" w:type="pct"/>
          </w:tcPr>
          <w:p w14:paraId="0F46EE93" w14:textId="77777777" w:rsidR="00331D5B" w:rsidRPr="00417E5C" w:rsidRDefault="00331D5B" w:rsidP="007C3DF9">
            <w:pPr>
              <w:rPr>
                <w:b/>
                <w:bCs/>
              </w:rPr>
            </w:pPr>
            <w:r>
              <w:rPr>
                <w:b/>
                <w:bCs/>
              </w:rPr>
              <w:t>Commentary</w:t>
            </w:r>
          </w:p>
        </w:tc>
      </w:tr>
      <w:tr w:rsidR="00331D5B" w14:paraId="2D02F641" w14:textId="77777777" w:rsidTr="00C126C6">
        <w:tc>
          <w:tcPr>
            <w:tcW w:w="756" w:type="pct"/>
          </w:tcPr>
          <w:p w14:paraId="0EF120D7" w14:textId="77777777" w:rsidR="00331D5B" w:rsidRPr="004D6FD0" w:rsidRDefault="00331D5B" w:rsidP="007C3DF9">
            <w:pPr>
              <w:autoSpaceDE w:val="0"/>
              <w:autoSpaceDN w:val="0"/>
              <w:adjustRightInd w:val="0"/>
              <w:rPr>
                <w:rFonts w:cstheme="minorHAnsi"/>
              </w:rPr>
            </w:pPr>
            <w:r w:rsidRPr="004D6FD0">
              <w:rPr>
                <w:rFonts w:cstheme="minorHAnsi"/>
              </w:rPr>
              <w:t>1. Empowerment</w:t>
            </w:r>
          </w:p>
          <w:p w14:paraId="5385A1C2" w14:textId="77777777" w:rsidR="00331D5B" w:rsidRPr="004D6FD0" w:rsidRDefault="00331D5B" w:rsidP="007C3DF9">
            <w:pPr>
              <w:autoSpaceDE w:val="0"/>
              <w:autoSpaceDN w:val="0"/>
              <w:adjustRightInd w:val="0"/>
              <w:rPr>
                <w:rFonts w:cstheme="minorHAnsi"/>
              </w:rPr>
            </w:pPr>
          </w:p>
        </w:tc>
        <w:tc>
          <w:tcPr>
            <w:tcW w:w="2019" w:type="pct"/>
          </w:tcPr>
          <w:p w14:paraId="489B7E85" w14:textId="77777777" w:rsidR="00331D5B" w:rsidRPr="004D6FD0" w:rsidRDefault="00331D5B" w:rsidP="00331D5B">
            <w:pPr>
              <w:numPr>
                <w:ilvl w:val="0"/>
                <w:numId w:val="60"/>
              </w:numPr>
              <w:tabs>
                <w:tab w:val="clear" w:pos="720"/>
                <w:tab w:val="num" w:pos="360"/>
              </w:tabs>
              <w:autoSpaceDE w:val="0"/>
              <w:autoSpaceDN w:val="0"/>
              <w:adjustRightInd w:val="0"/>
              <w:ind w:left="360"/>
              <w:rPr>
                <w:rFonts w:cstheme="minorHAnsi"/>
              </w:rPr>
            </w:pPr>
            <w:r w:rsidRPr="004D6FD0">
              <w:rPr>
                <w:rFonts w:cstheme="minorHAnsi"/>
              </w:rPr>
              <w:t>Power Redistribution: Transferring decision-making power from traditional authorities to citizens and communities.</w:t>
            </w:r>
          </w:p>
          <w:p w14:paraId="10519580" w14:textId="77777777" w:rsidR="00331D5B" w:rsidRPr="004D6FD0" w:rsidRDefault="00331D5B" w:rsidP="007C3DF9">
            <w:pPr>
              <w:autoSpaceDE w:val="0"/>
              <w:autoSpaceDN w:val="0"/>
              <w:adjustRightInd w:val="0"/>
              <w:rPr>
                <w:rFonts w:cstheme="minorHAnsi"/>
              </w:rPr>
            </w:pPr>
          </w:p>
        </w:tc>
        <w:tc>
          <w:tcPr>
            <w:tcW w:w="2225" w:type="pct"/>
          </w:tcPr>
          <w:p w14:paraId="24E11988" w14:textId="77777777" w:rsidR="00331D5B" w:rsidRPr="004D6FD0" w:rsidRDefault="00331D5B" w:rsidP="00331D5B">
            <w:pPr>
              <w:numPr>
                <w:ilvl w:val="0"/>
                <w:numId w:val="60"/>
              </w:numPr>
              <w:tabs>
                <w:tab w:val="clear" w:pos="720"/>
                <w:tab w:val="num" w:pos="360"/>
              </w:tabs>
              <w:autoSpaceDE w:val="0"/>
              <w:autoSpaceDN w:val="0"/>
              <w:adjustRightInd w:val="0"/>
              <w:ind w:left="360"/>
              <w:rPr>
                <w:rFonts w:cstheme="minorHAnsi"/>
              </w:rPr>
            </w:pPr>
            <w:r w:rsidRPr="004D6FD0">
              <w:rPr>
                <w:rFonts w:cstheme="minorHAnsi"/>
              </w:rPr>
              <w:t>The PPs don’t explicitly address the need for power redistribution (also see Responsibility and Answerability in 4. Transparency and Accountability)</w:t>
            </w:r>
          </w:p>
          <w:p w14:paraId="6A9D3B90" w14:textId="77777777" w:rsidR="00331D5B" w:rsidRPr="004D6FD0" w:rsidRDefault="00331D5B" w:rsidP="007C3DF9">
            <w:pPr>
              <w:autoSpaceDE w:val="0"/>
              <w:autoSpaceDN w:val="0"/>
              <w:adjustRightInd w:val="0"/>
              <w:ind w:left="360"/>
              <w:rPr>
                <w:rFonts w:cstheme="minorHAnsi"/>
              </w:rPr>
            </w:pPr>
          </w:p>
        </w:tc>
      </w:tr>
      <w:tr w:rsidR="00331D5B" w:rsidRPr="001D5B8C" w14:paraId="6E34C4CB" w14:textId="77777777" w:rsidTr="00C126C6">
        <w:tc>
          <w:tcPr>
            <w:tcW w:w="756" w:type="pct"/>
          </w:tcPr>
          <w:p w14:paraId="65ADE783" w14:textId="77777777" w:rsidR="00331D5B" w:rsidRPr="004D6FD0" w:rsidRDefault="00331D5B" w:rsidP="007C3DF9">
            <w:pPr>
              <w:autoSpaceDE w:val="0"/>
              <w:autoSpaceDN w:val="0"/>
              <w:adjustRightInd w:val="0"/>
              <w:rPr>
                <w:rFonts w:cstheme="minorHAnsi"/>
              </w:rPr>
            </w:pPr>
            <w:r w:rsidRPr="004D6FD0">
              <w:rPr>
                <w:rFonts w:cstheme="minorHAnsi"/>
              </w:rPr>
              <w:t>2. Inclusivity and Diversity</w:t>
            </w:r>
          </w:p>
          <w:p w14:paraId="5B978CDE" w14:textId="77777777" w:rsidR="00331D5B" w:rsidRPr="004D6FD0" w:rsidRDefault="00331D5B" w:rsidP="007C3DF9">
            <w:pPr>
              <w:autoSpaceDE w:val="0"/>
              <w:autoSpaceDN w:val="0"/>
              <w:adjustRightInd w:val="0"/>
              <w:rPr>
                <w:rFonts w:cstheme="minorHAnsi"/>
              </w:rPr>
            </w:pPr>
          </w:p>
        </w:tc>
        <w:tc>
          <w:tcPr>
            <w:tcW w:w="2019" w:type="pct"/>
          </w:tcPr>
          <w:p w14:paraId="6003F949" w14:textId="77777777" w:rsidR="00331D5B" w:rsidRPr="004D6FD0" w:rsidRDefault="00331D5B" w:rsidP="00331D5B">
            <w:pPr>
              <w:numPr>
                <w:ilvl w:val="0"/>
                <w:numId w:val="61"/>
              </w:numPr>
              <w:tabs>
                <w:tab w:val="clear" w:pos="720"/>
                <w:tab w:val="num" w:pos="360"/>
              </w:tabs>
              <w:autoSpaceDE w:val="0"/>
              <w:autoSpaceDN w:val="0"/>
              <w:adjustRightInd w:val="0"/>
              <w:ind w:left="360"/>
              <w:rPr>
                <w:rFonts w:cstheme="minorHAnsi"/>
              </w:rPr>
            </w:pPr>
            <w:r w:rsidRPr="004D6FD0">
              <w:rPr>
                <w:rFonts w:cstheme="minorHAnsi"/>
              </w:rPr>
              <w:t>Cultural Competence: Understanding and respecting cultural differences and adapting processes accordingly.</w:t>
            </w:r>
          </w:p>
          <w:p w14:paraId="137F6127" w14:textId="77777777" w:rsidR="00331D5B" w:rsidRPr="004D6FD0" w:rsidRDefault="00331D5B" w:rsidP="007C3DF9">
            <w:pPr>
              <w:autoSpaceDE w:val="0"/>
              <w:autoSpaceDN w:val="0"/>
              <w:adjustRightInd w:val="0"/>
              <w:ind w:left="360"/>
              <w:rPr>
                <w:rFonts w:cstheme="minorHAnsi"/>
              </w:rPr>
            </w:pPr>
          </w:p>
        </w:tc>
        <w:tc>
          <w:tcPr>
            <w:tcW w:w="2225" w:type="pct"/>
          </w:tcPr>
          <w:p w14:paraId="18BEE3C5" w14:textId="77777777" w:rsidR="00331D5B" w:rsidRPr="004D6FD0" w:rsidRDefault="00331D5B" w:rsidP="00331D5B">
            <w:pPr>
              <w:numPr>
                <w:ilvl w:val="0"/>
                <w:numId w:val="61"/>
              </w:numPr>
              <w:tabs>
                <w:tab w:val="clear" w:pos="720"/>
                <w:tab w:val="num" w:pos="360"/>
              </w:tabs>
              <w:autoSpaceDE w:val="0"/>
              <w:autoSpaceDN w:val="0"/>
              <w:adjustRightInd w:val="0"/>
              <w:ind w:left="360"/>
              <w:rPr>
                <w:rFonts w:cstheme="minorHAnsi"/>
              </w:rPr>
            </w:pPr>
            <w:r w:rsidRPr="004D6FD0">
              <w:rPr>
                <w:rFonts w:cstheme="minorHAnsi"/>
              </w:rPr>
              <w:t>While the PPs foreground the need for inclusivity, they don’t explicitly identify the need for cultural competence</w:t>
            </w:r>
          </w:p>
        </w:tc>
      </w:tr>
      <w:tr w:rsidR="00331D5B" w:rsidRPr="001D5B8C" w14:paraId="685CCF17" w14:textId="77777777" w:rsidTr="00C126C6">
        <w:tc>
          <w:tcPr>
            <w:tcW w:w="756" w:type="pct"/>
          </w:tcPr>
          <w:p w14:paraId="796EA3D7" w14:textId="77777777" w:rsidR="00331D5B" w:rsidRPr="004D6FD0" w:rsidRDefault="00331D5B" w:rsidP="007C3DF9">
            <w:pPr>
              <w:autoSpaceDE w:val="0"/>
              <w:autoSpaceDN w:val="0"/>
              <w:adjustRightInd w:val="0"/>
              <w:rPr>
                <w:rFonts w:cstheme="minorHAnsi"/>
              </w:rPr>
            </w:pPr>
            <w:r w:rsidRPr="004D6FD0">
              <w:rPr>
                <w:rFonts w:cstheme="minorHAnsi"/>
              </w:rPr>
              <w:t>3. Deliberation and Dialogue</w:t>
            </w:r>
          </w:p>
          <w:p w14:paraId="2490784D" w14:textId="77777777" w:rsidR="00331D5B" w:rsidRPr="004D6FD0" w:rsidRDefault="00331D5B" w:rsidP="007C3DF9">
            <w:pPr>
              <w:autoSpaceDE w:val="0"/>
              <w:autoSpaceDN w:val="0"/>
              <w:adjustRightInd w:val="0"/>
              <w:rPr>
                <w:rFonts w:cstheme="minorHAnsi"/>
              </w:rPr>
            </w:pPr>
          </w:p>
        </w:tc>
        <w:tc>
          <w:tcPr>
            <w:tcW w:w="2019" w:type="pct"/>
          </w:tcPr>
          <w:p w14:paraId="5563EBED" w14:textId="77777777" w:rsidR="00331D5B" w:rsidRPr="004D6FD0" w:rsidRDefault="00331D5B" w:rsidP="00331D5B">
            <w:pPr>
              <w:numPr>
                <w:ilvl w:val="0"/>
                <w:numId w:val="62"/>
              </w:numPr>
              <w:tabs>
                <w:tab w:val="num" w:pos="360"/>
              </w:tabs>
              <w:autoSpaceDE w:val="0"/>
              <w:autoSpaceDN w:val="0"/>
              <w:adjustRightInd w:val="0"/>
              <w:ind w:left="360"/>
              <w:rPr>
                <w:rFonts w:cstheme="minorHAnsi"/>
              </w:rPr>
            </w:pPr>
            <w:r w:rsidRPr="004D6FD0">
              <w:rPr>
                <w:rFonts w:cstheme="minorHAnsi"/>
              </w:rPr>
              <w:t xml:space="preserve">Critical Thinking: Encouraging participants to </w:t>
            </w:r>
            <w:proofErr w:type="spellStart"/>
            <w:r w:rsidRPr="004D6FD0">
              <w:rPr>
                <w:rFonts w:cstheme="minorHAnsi"/>
              </w:rPr>
              <w:t>analyze</w:t>
            </w:r>
            <w:proofErr w:type="spellEnd"/>
            <w:r w:rsidRPr="004D6FD0">
              <w:rPr>
                <w:rFonts w:cstheme="minorHAnsi"/>
              </w:rPr>
              <w:t xml:space="preserve"> information and consider diverse viewpoints.</w:t>
            </w:r>
          </w:p>
          <w:p w14:paraId="755EC7A6" w14:textId="77777777" w:rsidR="00331D5B" w:rsidRPr="004D6FD0" w:rsidRDefault="00331D5B" w:rsidP="00331D5B">
            <w:pPr>
              <w:pStyle w:val="ListParagraph"/>
              <w:numPr>
                <w:ilvl w:val="0"/>
                <w:numId w:val="64"/>
              </w:numPr>
              <w:autoSpaceDE w:val="0"/>
              <w:autoSpaceDN w:val="0"/>
              <w:adjustRightInd w:val="0"/>
              <w:rPr>
                <w:rFonts w:cstheme="minorHAnsi"/>
              </w:rPr>
            </w:pPr>
            <w:r w:rsidRPr="004D6FD0">
              <w:rPr>
                <w:rFonts w:cstheme="minorHAnsi"/>
              </w:rPr>
              <w:t>Consensus Building: Facilitating collaborative decision-making to reach agreements that reflect collective interests</w:t>
            </w:r>
          </w:p>
          <w:p w14:paraId="501E225D" w14:textId="77777777" w:rsidR="00331D5B" w:rsidRPr="004D6FD0" w:rsidRDefault="00331D5B" w:rsidP="007C3DF9">
            <w:pPr>
              <w:pStyle w:val="ListParagraph"/>
              <w:autoSpaceDE w:val="0"/>
              <w:autoSpaceDN w:val="0"/>
              <w:adjustRightInd w:val="0"/>
              <w:ind w:left="360"/>
              <w:rPr>
                <w:rFonts w:cstheme="minorHAnsi"/>
              </w:rPr>
            </w:pPr>
          </w:p>
        </w:tc>
        <w:tc>
          <w:tcPr>
            <w:tcW w:w="2225" w:type="pct"/>
          </w:tcPr>
          <w:p w14:paraId="2F193BC1" w14:textId="4460CA06" w:rsidR="00331D5B" w:rsidRPr="004D6FD0" w:rsidRDefault="00331D5B" w:rsidP="00331D5B">
            <w:pPr>
              <w:numPr>
                <w:ilvl w:val="0"/>
                <w:numId w:val="62"/>
              </w:numPr>
              <w:tabs>
                <w:tab w:val="num" w:pos="360"/>
              </w:tabs>
              <w:autoSpaceDE w:val="0"/>
              <w:autoSpaceDN w:val="0"/>
              <w:adjustRightInd w:val="0"/>
              <w:ind w:left="360"/>
              <w:rPr>
                <w:rFonts w:cstheme="minorHAnsi"/>
              </w:rPr>
            </w:pPr>
            <w:r w:rsidRPr="004D6FD0">
              <w:rPr>
                <w:rFonts w:cstheme="minorHAnsi"/>
              </w:rPr>
              <w:t xml:space="preserve">The </w:t>
            </w:r>
            <w:proofErr w:type="gramStart"/>
            <w:r w:rsidRPr="004D6FD0">
              <w:rPr>
                <w:rFonts w:cstheme="minorHAnsi"/>
              </w:rPr>
              <w:t>PP’s</w:t>
            </w:r>
            <w:proofErr w:type="gramEnd"/>
            <w:r w:rsidRPr="004D6FD0">
              <w:rPr>
                <w:rFonts w:cstheme="minorHAnsi"/>
              </w:rPr>
              <w:t xml:space="preserve"> don’t foreground the importance of the learning process that participants undergo, and the need for this to be scaffolded</w:t>
            </w:r>
            <w:r w:rsidR="004D6FD0" w:rsidRPr="004D6FD0">
              <w:rPr>
                <w:rStyle w:val="FootnoteReference"/>
                <w:rFonts w:cstheme="minorHAnsi"/>
              </w:rPr>
              <w:t xml:space="preserve"> </w:t>
            </w:r>
            <w:r w:rsidR="004D6FD0" w:rsidRPr="004D6FD0">
              <w:rPr>
                <w:rFonts w:cstheme="minorHAnsi"/>
              </w:rPr>
              <w:t>(Also see Competence in 6. Trust and Respect)</w:t>
            </w:r>
          </w:p>
          <w:p w14:paraId="76161927" w14:textId="33FB4293" w:rsidR="00331D5B" w:rsidRPr="004D6FD0" w:rsidRDefault="00331D5B" w:rsidP="00331D5B">
            <w:pPr>
              <w:numPr>
                <w:ilvl w:val="0"/>
                <w:numId w:val="62"/>
              </w:numPr>
              <w:tabs>
                <w:tab w:val="num" w:pos="360"/>
              </w:tabs>
              <w:autoSpaceDE w:val="0"/>
              <w:autoSpaceDN w:val="0"/>
              <w:adjustRightInd w:val="0"/>
              <w:ind w:left="360"/>
              <w:rPr>
                <w:rFonts w:cstheme="minorHAnsi"/>
              </w:rPr>
            </w:pPr>
            <w:r w:rsidRPr="004D6FD0">
              <w:rPr>
                <w:rFonts w:cstheme="minorHAnsi"/>
              </w:rPr>
              <w:t xml:space="preserve">The PPs don’t emphasize the need for consensus </w:t>
            </w:r>
            <w:proofErr w:type="gramStart"/>
            <w:r w:rsidRPr="004D6FD0">
              <w:rPr>
                <w:rFonts w:cstheme="minorHAnsi"/>
              </w:rPr>
              <w:t>building, but</w:t>
            </w:r>
            <w:proofErr w:type="gramEnd"/>
            <w:r w:rsidRPr="004D6FD0">
              <w:rPr>
                <w:rFonts w:cstheme="minorHAnsi"/>
              </w:rPr>
              <w:t xml:space="preserve"> assume that it will be an outcome of the process</w:t>
            </w:r>
            <w:r w:rsidR="004D6FD0" w:rsidRPr="004D6FD0">
              <w:rPr>
                <w:rFonts w:cstheme="minorHAnsi"/>
              </w:rPr>
              <w:t xml:space="preserve"> (Also see Shared Goals and Joint Decision-making, in 5. Collaboration and partnership)</w:t>
            </w:r>
          </w:p>
          <w:p w14:paraId="48CFD64B" w14:textId="77777777" w:rsidR="00331D5B" w:rsidRPr="004D6FD0" w:rsidRDefault="00331D5B" w:rsidP="007C3DF9">
            <w:pPr>
              <w:autoSpaceDE w:val="0"/>
              <w:autoSpaceDN w:val="0"/>
              <w:adjustRightInd w:val="0"/>
              <w:ind w:left="360"/>
              <w:rPr>
                <w:rFonts w:cstheme="minorHAnsi"/>
              </w:rPr>
            </w:pPr>
          </w:p>
        </w:tc>
      </w:tr>
      <w:tr w:rsidR="00331D5B" w:rsidRPr="001D5B8C" w14:paraId="05D8674F" w14:textId="77777777" w:rsidTr="00C126C6">
        <w:tc>
          <w:tcPr>
            <w:tcW w:w="756" w:type="pct"/>
          </w:tcPr>
          <w:p w14:paraId="4B818902" w14:textId="77777777" w:rsidR="00331D5B" w:rsidRPr="004D6FD0" w:rsidRDefault="00331D5B" w:rsidP="007C3DF9">
            <w:pPr>
              <w:autoSpaceDE w:val="0"/>
              <w:autoSpaceDN w:val="0"/>
              <w:adjustRightInd w:val="0"/>
              <w:rPr>
                <w:rFonts w:cstheme="minorHAnsi"/>
              </w:rPr>
            </w:pPr>
            <w:r w:rsidRPr="004D6FD0">
              <w:rPr>
                <w:rFonts w:cstheme="minorHAnsi"/>
              </w:rPr>
              <w:t>4. Transparency &amp; Accountability</w:t>
            </w:r>
          </w:p>
          <w:p w14:paraId="437201E5" w14:textId="77777777" w:rsidR="00331D5B" w:rsidRPr="004D6FD0" w:rsidRDefault="00331D5B" w:rsidP="007C3DF9">
            <w:pPr>
              <w:rPr>
                <w:rFonts w:cstheme="minorHAnsi"/>
              </w:rPr>
            </w:pPr>
          </w:p>
        </w:tc>
        <w:tc>
          <w:tcPr>
            <w:tcW w:w="2019" w:type="pct"/>
          </w:tcPr>
          <w:p w14:paraId="07BF84D0" w14:textId="77777777" w:rsidR="00331D5B" w:rsidRPr="004D6FD0" w:rsidRDefault="00331D5B" w:rsidP="00331D5B">
            <w:pPr>
              <w:numPr>
                <w:ilvl w:val="0"/>
                <w:numId w:val="63"/>
              </w:numPr>
              <w:tabs>
                <w:tab w:val="num" w:pos="360"/>
              </w:tabs>
              <w:autoSpaceDE w:val="0"/>
              <w:autoSpaceDN w:val="0"/>
              <w:adjustRightInd w:val="0"/>
              <w:ind w:left="360"/>
              <w:rPr>
                <w:rFonts w:cstheme="minorHAnsi"/>
              </w:rPr>
            </w:pPr>
            <w:r w:rsidRPr="004D6FD0">
              <w:rPr>
                <w:rFonts w:cstheme="minorHAnsi"/>
              </w:rPr>
              <w:t>Monitoring and Evaluation: Implementing mechanisms for tracking progress, assessing outcomes, and providing feedback.</w:t>
            </w:r>
          </w:p>
          <w:p w14:paraId="5956D223" w14:textId="77777777" w:rsidR="00331D5B" w:rsidRPr="004D6FD0" w:rsidRDefault="00331D5B" w:rsidP="00331D5B">
            <w:pPr>
              <w:numPr>
                <w:ilvl w:val="0"/>
                <w:numId w:val="63"/>
              </w:numPr>
              <w:tabs>
                <w:tab w:val="num" w:pos="360"/>
              </w:tabs>
              <w:autoSpaceDE w:val="0"/>
              <w:autoSpaceDN w:val="0"/>
              <w:adjustRightInd w:val="0"/>
              <w:ind w:left="360"/>
              <w:rPr>
                <w:rFonts w:cstheme="minorHAnsi"/>
              </w:rPr>
            </w:pPr>
            <w:r w:rsidRPr="004D6FD0">
              <w:rPr>
                <w:rFonts w:cstheme="minorHAnsi"/>
              </w:rPr>
              <w:t>Responsibility and Answerability: Holding decision-makers accountable for their actions and decisions.</w:t>
            </w:r>
          </w:p>
          <w:p w14:paraId="72C879DB" w14:textId="77777777" w:rsidR="00331D5B" w:rsidRPr="004D6FD0" w:rsidRDefault="00331D5B" w:rsidP="007C3DF9">
            <w:pPr>
              <w:pStyle w:val="ListParagraph"/>
              <w:autoSpaceDE w:val="0"/>
              <w:autoSpaceDN w:val="0"/>
              <w:adjustRightInd w:val="0"/>
              <w:ind w:left="360"/>
              <w:rPr>
                <w:rFonts w:cstheme="minorHAnsi"/>
              </w:rPr>
            </w:pPr>
          </w:p>
        </w:tc>
        <w:tc>
          <w:tcPr>
            <w:tcW w:w="2225" w:type="pct"/>
          </w:tcPr>
          <w:p w14:paraId="0FF7AB0A" w14:textId="77777777" w:rsidR="00331D5B" w:rsidRPr="004D6FD0" w:rsidRDefault="00331D5B" w:rsidP="00331D5B">
            <w:pPr>
              <w:numPr>
                <w:ilvl w:val="0"/>
                <w:numId w:val="63"/>
              </w:numPr>
              <w:tabs>
                <w:tab w:val="num" w:pos="360"/>
              </w:tabs>
              <w:autoSpaceDE w:val="0"/>
              <w:autoSpaceDN w:val="0"/>
              <w:adjustRightInd w:val="0"/>
              <w:ind w:left="360"/>
              <w:rPr>
                <w:rFonts w:cstheme="minorHAnsi"/>
              </w:rPr>
            </w:pPr>
            <w:r w:rsidRPr="004D6FD0">
              <w:rPr>
                <w:rFonts w:cstheme="minorHAnsi"/>
              </w:rPr>
              <w:t xml:space="preserve">The </w:t>
            </w:r>
            <w:proofErr w:type="gramStart"/>
            <w:r w:rsidRPr="004D6FD0">
              <w:rPr>
                <w:rFonts w:cstheme="minorHAnsi"/>
              </w:rPr>
              <w:t>PP’s</w:t>
            </w:r>
            <w:proofErr w:type="gramEnd"/>
            <w:r w:rsidRPr="004D6FD0">
              <w:rPr>
                <w:rFonts w:cstheme="minorHAnsi"/>
              </w:rPr>
              <w:t xml:space="preserve"> don’t highlight the need for evaluation</w:t>
            </w:r>
          </w:p>
          <w:p w14:paraId="2B696870" w14:textId="77777777" w:rsidR="00331D5B" w:rsidRPr="004D6FD0" w:rsidRDefault="00331D5B" w:rsidP="00331D5B">
            <w:pPr>
              <w:numPr>
                <w:ilvl w:val="0"/>
                <w:numId w:val="63"/>
              </w:numPr>
              <w:tabs>
                <w:tab w:val="num" w:pos="360"/>
              </w:tabs>
              <w:autoSpaceDE w:val="0"/>
              <w:autoSpaceDN w:val="0"/>
              <w:adjustRightInd w:val="0"/>
              <w:ind w:left="360"/>
              <w:rPr>
                <w:rFonts w:cstheme="minorHAnsi"/>
              </w:rPr>
            </w:pPr>
            <w:r w:rsidRPr="004D6FD0">
              <w:rPr>
                <w:rFonts w:cstheme="minorHAnsi"/>
              </w:rPr>
              <w:t xml:space="preserve">Linked to the point about Power Redistribution above, the PPs don’t explicitly state the need for decision makers to be held accountable for their decisions (Responsibility and answerability) </w:t>
            </w:r>
          </w:p>
        </w:tc>
      </w:tr>
      <w:tr w:rsidR="00331D5B" w:rsidRPr="001D5B8C" w14:paraId="7F5C1204" w14:textId="77777777" w:rsidTr="00C126C6">
        <w:tc>
          <w:tcPr>
            <w:tcW w:w="756" w:type="pct"/>
          </w:tcPr>
          <w:p w14:paraId="59FFF446" w14:textId="77777777" w:rsidR="00331D5B" w:rsidRPr="004D6FD0" w:rsidRDefault="00331D5B" w:rsidP="007C3DF9">
            <w:pPr>
              <w:autoSpaceDE w:val="0"/>
              <w:autoSpaceDN w:val="0"/>
              <w:adjustRightInd w:val="0"/>
              <w:rPr>
                <w:rFonts w:cstheme="minorHAnsi"/>
              </w:rPr>
            </w:pPr>
            <w:r w:rsidRPr="004D6FD0">
              <w:rPr>
                <w:rFonts w:cstheme="minorHAnsi"/>
              </w:rPr>
              <w:t>5. Collaboration and Partnership</w:t>
            </w:r>
          </w:p>
          <w:p w14:paraId="4B4B1292" w14:textId="77777777" w:rsidR="00331D5B" w:rsidRPr="004D6FD0" w:rsidRDefault="00331D5B" w:rsidP="007C3DF9">
            <w:pPr>
              <w:autoSpaceDE w:val="0"/>
              <w:autoSpaceDN w:val="0"/>
              <w:adjustRightInd w:val="0"/>
              <w:rPr>
                <w:rFonts w:cstheme="minorHAnsi"/>
              </w:rPr>
            </w:pPr>
          </w:p>
        </w:tc>
        <w:tc>
          <w:tcPr>
            <w:tcW w:w="2019" w:type="pct"/>
          </w:tcPr>
          <w:p w14:paraId="1A144F85" w14:textId="77777777" w:rsidR="00331D5B" w:rsidRPr="004D6FD0" w:rsidRDefault="00331D5B" w:rsidP="00331D5B">
            <w:pPr>
              <w:pStyle w:val="ListParagraph"/>
              <w:numPr>
                <w:ilvl w:val="0"/>
                <w:numId w:val="64"/>
              </w:numPr>
              <w:autoSpaceDE w:val="0"/>
              <w:autoSpaceDN w:val="0"/>
              <w:adjustRightInd w:val="0"/>
              <w:rPr>
                <w:rFonts w:cstheme="minorHAnsi"/>
              </w:rPr>
            </w:pPr>
            <w:r w:rsidRPr="004D6FD0">
              <w:rPr>
                <w:rFonts w:cstheme="minorHAnsi"/>
              </w:rPr>
              <w:lastRenderedPageBreak/>
              <w:t>Shared Goals: Establishing common objectives and aligning efforts to achieve them.</w:t>
            </w:r>
          </w:p>
          <w:p w14:paraId="183B6B0C" w14:textId="77777777" w:rsidR="00331D5B" w:rsidRPr="004D6FD0" w:rsidRDefault="00331D5B" w:rsidP="00331D5B">
            <w:pPr>
              <w:pStyle w:val="ListParagraph"/>
              <w:numPr>
                <w:ilvl w:val="0"/>
                <w:numId w:val="64"/>
              </w:numPr>
              <w:autoSpaceDE w:val="0"/>
              <w:autoSpaceDN w:val="0"/>
              <w:adjustRightInd w:val="0"/>
              <w:rPr>
                <w:rFonts w:cstheme="minorHAnsi"/>
              </w:rPr>
            </w:pPr>
            <w:r w:rsidRPr="004D6FD0">
              <w:rPr>
                <w:rFonts w:cstheme="minorHAnsi"/>
              </w:rPr>
              <w:lastRenderedPageBreak/>
              <w:t>Joint Decision-Making: Facilitating collaborative decision-making processes that involve all relevant stakeholders</w:t>
            </w:r>
          </w:p>
          <w:p w14:paraId="3A867B02" w14:textId="77777777" w:rsidR="00331D5B" w:rsidRPr="004D6FD0" w:rsidRDefault="00331D5B" w:rsidP="007C3DF9">
            <w:pPr>
              <w:autoSpaceDE w:val="0"/>
              <w:autoSpaceDN w:val="0"/>
              <w:adjustRightInd w:val="0"/>
              <w:rPr>
                <w:rFonts w:cstheme="minorHAnsi"/>
              </w:rPr>
            </w:pPr>
          </w:p>
          <w:p w14:paraId="5429D8C9" w14:textId="77777777" w:rsidR="00331D5B" w:rsidRPr="004D6FD0" w:rsidRDefault="00331D5B" w:rsidP="007C3DF9">
            <w:pPr>
              <w:pStyle w:val="ListParagraph"/>
              <w:autoSpaceDE w:val="0"/>
              <w:autoSpaceDN w:val="0"/>
              <w:adjustRightInd w:val="0"/>
              <w:ind w:left="360"/>
              <w:rPr>
                <w:rFonts w:cstheme="minorHAnsi"/>
              </w:rPr>
            </w:pPr>
          </w:p>
        </w:tc>
        <w:tc>
          <w:tcPr>
            <w:tcW w:w="2225" w:type="pct"/>
          </w:tcPr>
          <w:p w14:paraId="646E87C9" w14:textId="77777777" w:rsidR="00331D5B" w:rsidRPr="004D6FD0" w:rsidRDefault="00331D5B" w:rsidP="00331D5B">
            <w:pPr>
              <w:pStyle w:val="ListParagraph"/>
              <w:numPr>
                <w:ilvl w:val="0"/>
                <w:numId w:val="64"/>
              </w:numPr>
              <w:autoSpaceDE w:val="0"/>
              <w:autoSpaceDN w:val="0"/>
              <w:adjustRightInd w:val="0"/>
              <w:rPr>
                <w:rFonts w:cstheme="minorHAnsi"/>
              </w:rPr>
            </w:pPr>
            <w:r w:rsidRPr="004D6FD0">
              <w:rPr>
                <w:rFonts w:cstheme="minorHAnsi"/>
              </w:rPr>
              <w:lastRenderedPageBreak/>
              <w:t>As with Consensus building above, the PPs don’t highlight the need for Shared Goals or Joint Decision Making</w:t>
            </w:r>
          </w:p>
        </w:tc>
      </w:tr>
      <w:tr w:rsidR="00331D5B" w:rsidRPr="00F07701" w14:paraId="1530DD4B" w14:textId="77777777" w:rsidTr="00C126C6">
        <w:tc>
          <w:tcPr>
            <w:tcW w:w="756" w:type="pct"/>
          </w:tcPr>
          <w:p w14:paraId="0A2C2828" w14:textId="77777777" w:rsidR="00331D5B" w:rsidRPr="004D6FD0" w:rsidRDefault="00331D5B" w:rsidP="007C3DF9">
            <w:pPr>
              <w:autoSpaceDE w:val="0"/>
              <w:autoSpaceDN w:val="0"/>
              <w:adjustRightInd w:val="0"/>
              <w:rPr>
                <w:rFonts w:cstheme="minorHAnsi"/>
              </w:rPr>
            </w:pPr>
            <w:r w:rsidRPr="004D6FD0">
              <w:rPr>
                <w:rFonts w:cstheme="minorHAnsi"/>
              </w:rPr>
              <w:t>6. Trust and Respect</w:t>
            </w:r>
          </w:p>
          <w:p w14:paraId="5B0D2E04" w14:textId="77777777" w:rsidR="00331D5B" w:rsidRPr="004D6FD0" w:rsidRDefault="00331D5B" w:rsidP="007C3DF9">
            <w:pPr>
              <w:autoSpaceDE w:val="0"/>
              <w:autoSpaceDN w:val="0"/>
              <w:adjustRightInd w:val="0"/>
              <w:rPr>
                <w:rFonts w:cstheme="minorHAnsi"/>
              </w:rPr>
            </w:pPr>
          </w:p>
        </w:tc>
        <w:tc>
          <w:tcPr>
            <w:tcW w:w="2019" w:type="pct"/>
          </w:tcPr>
          <w:p w14:paraId="23AB4518" w14:textId="77777777" w:rsidR="00331D5B" w:rsidRPr="004D6FD0" w:rsidRDefault="00331D5B" w:rsidP="00331D5B">
            <w:pPr>
              <w:pStyle w:val="ListParagraph"/>
              <w:numPr>
                <w:ilvl w:val="0"/>
                <w:numId w:val="65"/>
              </w:numPr>
              <w:autoSpaceDE w:val="0"/>
              <w:autoSpaceDN w:val="0"/>
              <w:adjustRightInd w:val="0"/>
              <w:rPr>
                <w:rFonts w:cstheme="minorHAnsi"/>
              </w:rPr>
            </w:pPr>
            <w:r w:rsidRPr="004D6FD0">
              <w:rPr>
                <w:rFonts w:cstheme="minorHAnsi"/>
              </w:rPr>
              <w:t>Competence: Building confidence in the skills and abilities of individuals and institutions.</w:t>
            </w:r>
          </w:p>
          <w:p w14:paraId="7C8663EF" w14:textId="77777777" w:rsidR="00331D5B" w:rsidRPr="004D6FD0" w:rsidRDefault="00331D5B" w:rsidP="007C3DF9">
            <w:pPr>
              <w:pStyle w:val="ListParagraph"/>
              <w:autoSpaceDE w:val="0"/>
              <w:autoSpaceDN w:val="0"/>
              <w:adjustRightInd w:val="0"/>
              <w:ind w:left="360"/>
              <w:rPr>
                <w:rFonts w:cstheme="minorHAnsi"/>
              </w:rPr>
            </w:pPr>
          </w:p>
        </w:tc>
        <w:tc>
          <w:tcPr>
            <w:tcW w:w="2225" w:type="pct"/>
          </w:tcPr>
          <w:p w14:paraId="4AB4CD32" w14:textId="77777777" w:rsidR="00331D5B" w:rsidRPr="004D6FD0" w:rsidRDefault="00331D5B" w:rsidP="004D6FD0">
            <w:pPr>
              <w:pStyle w:val="ListParagraph"/>
              <w:keepNext/>
              <w:numPr>
                <w:ilvl w:val="0"/>
                <w:numId w:val="65"/>
              </w:numPr>
              <w:autoSpaceDE w:val="0"/>
              <w:autoSpaceDN w:val="0"/>
              <w:adjustRightInd w:val="0"/>
              <w:rPr>
                <w:rFonts w:cstheme="minorHAnsi"/>
              </w:rPr>
            </w:pPr>
            <w:r w:rsidRPr="004D6FD0">
              <w:rPr>
                <w:rFonts w:cstheme="minorHAnsi"/>
              </w:rPr>
              <w:t>See 3. Deliberation and Dialogue (Critical thinking) above</w:t>
            </w:r>
          </w:p>
        </w:tc>
      </w:tr>
    </w:tbl>
    <w:p w14:paraId="2EB92A55" w14:textId="7272C97D" w:rsidR="003A5C5B" w:rsidRPr="00742648" w:rsidRDefault="004D6FD0" w:rsidP="004D6FD0">
      <w:pPr>
        <w:pStyle w:val="Caption"/>
      </w:pPr>
      <w:r>
        <w:t xml:space="preserve">Table </w:t>
      </w:r>
      <w:fldSimple w:instr=" SEQ Table \* ARABIC ">
        <w:r>
          <w:rPr>
            <w:noProof/>
          </w:rPr>
          <w:t>26</w:t>
        </w:r>
      </w:fldSimple>
      <w:r>
        <w:t xml:space="preserve"> </w:t>
      </w:r>
      <w:r w:rsidRPr="00993086">
        <w:t>Key components missing from the People's Principles</w:t>
      </w:r>
    </w:p>
    <w:p w14:paraId="510D45BA" w14:textId="77777777" w:rsidR="003A5C5B" w:rsidRDefault="003A5C5B" w:rsidP="003A5C5B"/>
    <w:p w14:paraId="0E6870B3" w14:textId="77777777" w:rsidR="00D94951" w:rsidRDefault="00D94951">
      <w:pPr>
        <w:spacing w:after="160" w:line="259" w:lineRule="auto"/>
        <w:rPr>
          <w:rFonts w:asciiTheme="majorHAnsi" w:eastAsiaTheme="majorEastAsia" w:hAnsiTheme="majorHAnsi" w:cstheme="majorBidi"/>
          <w:b/>
          <w:bCs/>
          <w:color w:val="007D80" w:themeColor="accent1" w:themeShade="BF"/>
          <w:sz w:val="32"/>
          <w:szCs w:val="26"/>
        </w:rPr>
      </w:pPr>
      <w:bookmarkStart w:id="45" w:name="_Toc178141347"/>
      <w:r>
        <w:rPr>
          <w:color w:val="007D80" w:themeColor="accent1" w:themeShade="BF"/>
        </w:rPr>
        <w:br w:type="page"/>
      </w:r>
    </w:p>
    <w:p w14:paraId="1A039794" w14:textId="71FCE84B" w:rsidR="009C7E9A" w:rsidRPr="009C7E9A" w:rsidRDefault="009C7E9A" w:rsidP="009C7E9A">
      <w:pPr>
        <w:pStyle w:val="Heading2"/>
        <w:rPr>
          <w:color w:val="007D80" w:themeColor="accent1" w:themeShade="BF"/>
        </w:rPr>
      </w:pPr>
      <w:r w:rsidRPr="009C7E9A">
        <w:rPr>
          <w:color w:val="007D80" w:themeColor="accent1" w:themeShade="BF"/>
        </w:rPr>
        <w:lastRenderedPageBreak/>
        <w:t>Summary of findings</w:t>
      </w:r>
      <w:bookmarkEnd w:id="45"/>
    </w:p>
    <w:p w14:paraId="03599C58" w14:textId="77777777" w:rsidR="009C7E9A" w:rsidRPr="0039091C" w:rsidRDefault="009C7E9A" w:rsidP="009C7E9A">
      <w:r w:rsidRPr="0039091C">
        <w:t xml:space="preserve">In summary, what the review revealed </w:t>
      </w:r>
      <w:r>
        <w:t>complemented and confirmed our findings from the comparison with the eight involvement frameworks reviewed above</w:t>
      </w:r>
      <w:r w:rsidRPr="0039091C">
        <w:t>:</w:t>
      </w:r>
    </w:p>
    <w:p w14:paraId="1FCF8A0D" w14:textId="77777777" w:rsidR="009C7E9A" w:rsidRDefault="009C7E9A" w:rsidP="009C7E9A">
      <w:pPr>
        <w:rPr>
          <w:b/>
          <w:bCs/>
        </w:rPr>
      </w:pPr>
    </w:p>
    <w:p w14:paraId="77EFE365" w14:textId="77777777" w:rsidR="009C7E9A" w:rsidRPr="0039091C" w:rsidRDefault="009C7E9A" w:rsidP="009C7E9A">
      <w:pPr>
        <w:pStyle w:val="BarSubHeader"/>
      </w:pPr>
      <w:r w:rsidRPr="0039091C">
        <w:t xml:space="preserve">Very significant alignment between the People’s Principles and widely accepted standards and principles for public involvement. </w:t>
      </w:r>
    </w:p>
    <w:p w14:paraId="48F38F41" w14:textId="77777777" w:rsidR="009C7E9A" w:rsidRPr="0039091C" w:rsidRDefault="009C7E9A" w:rsidP="009C7E9A">
      <w:r w:rsidRPr="0039091C">
        <w:t xml:space="preserve">The People’s Principles address </w:t>
      </w:r>
      <w:proofErr w:type="gramStart"/>
      <w:r w:rsidRPr="0039091C">
        <w:t>all of</w:t>
      </w:r>
      <w:proofErr w:type="gramEnd"/>
      <w:r w:rsidRPr="0039091C">
        <w:t xml:space="preserve"> the commonly accepted principles that underpin good involvement, as manifested in the existing frameworks, standards and wider involvement literature, which can be summarised as:</w:t>
      </w:r>
    </w:p>
    <w:p w14:paraId="42CB8A4D" w14:textId="77777777" w:rsidR="009C7E9A" w:rsidRPr="0039091C" w:rsidRDefault="009C7E9A" w:rsidP="009C7E9A">
      <w:pPr>
        <w:numPr>
          <w:ilvl w:val="0"/>
          <w:numId w:val="18"/>
        </w:numPr>
      </w:pPr>
      <w:r w:rsidRPr="0039091C">
        <w:t>Empowerment</w:t>
      </w:r>
    </w:p>
    <w:p w14:paraId="15859613" w14:textId="77777777" w:rsidR="009C7E9A" w:rsidRPr="0039091C" w:rsidRDefault="009C7E9A" w:rsidP="009C7E9A">
      <w:pPr>
        <w:numPr>
          <w:ilvl w:val="0"/>
          <w:numId w:val="18"/>
        </w:numPr>
      </w:pPr>
      <w:r w:rsidRPr="0039091C">
        <w:t>Inclusivity and Diversity</w:t>
      </w:r>
    </w:p>
    <w:p w14:paraId="40DB122C" w14:textId="77777777" w:rsidR="009C7E9A" w:rsidRPr="0039091C" w:rsidRDefault="009C7E9A" w:rsidP="009C7E9A">
      <w:pPr>
        <w:numPr>
          <w:ilvl w:val="0"/>
          <w:numId w:val="18"/>
        </w:numPr>
      </w:pPr>
      <w:r w:rsidRPr="0039091C">
        <w:t>Deliberation and Dialogue</w:t>
      </w:r>
    </w:p>
    <w:p w14:paraId="2F54EF76" w14:textId="77777777" w:rsidR="009C7E9A" w:rsidRPr="0039091C" w:rsidRDefault="009C7E9A" w:rsidP="009C7E9A">
      <w:pPr>
        <w:numPr>
          <w:ilvl w:val="0"/>
          <w:numId w:val="18"/>
        </w:numPr>
      </w:pPr>
      <w:r w:rsidRPr="0039091C">
        <w:t>Transparency &amp; Accountability</w:t>
      </w:r>
    </w:p>
    <w:p w14:paraId="687354A9" w14:textId="77777777" w:rsidR="009C7E9A" w:rsidRPr="0039091C" w:rsidRDefault="009C7E9A" w:rsidP="009C7E9A">
      <w:pPr>
        <w:numPr>
          <w:ilvl w:val="0"/>
          <w:numId w:val="18"/>
        </w:numPr>
      </w:pPr>
      <w:r w:rsidRPr="0039091C">
        <w:t>Collaboration and Partnership</w:t>
      </w:r>
    </w:p>
    <w:p w14:paraId="2B83CC95" w14:textId="77777777" w:rsidR="009C7E9A" w:rsidRPr="0039091C" w:rsidRDefault="009C7E9A" w:rsidP="009C7E9A">
      <w:pPr>
        <w:numPr>
          <w:ilvl w:val="0"/>
          <w:numId w:val="18"/>
        </w:numPr>
      </w:pPr>
      <w:r w:rsidRPr="0039091C">
        <w:t>Trust and Respect</w:t>
      </w:r>
    </w:p>
    <w:p w14:paraId="7A4C4D43" w14:textId="77777777" w:rsidR="009C7E9A" w:rsidRPr="0039091C" w:rsidRDefault="009C7E9A" w:rsidP="009C7E9A"/>
    <w:p w14:paraId="5C3CFB13" w14:textId="77777777" w:rsidR="009C7E9A" w:rsidRPr="0039091C" w:rsidRDefault="009C7E9A" w:rsidP="009C7E9A">
      <w:pPr>
        <w:pStyle w:val="BarSubHeader"/>
      </w:pPr>
      <w:r w:rsidRPr="0039091C">
        <w:t>There were some aspects of good involvement which the People’s Principles didn’t reference that are contained in other frameworks.</w:t>
      </w:r>
    </w:p>
    <w:p w14:paraId="2A78EBEF" w14:textId="77777777" w:rsidR="009C7E9A" w:rsidRDefault="009C7E9A" w:rsidP="009C7E9A">
      <w:r w:rsidRPr="0039091C">
        <w:t>The key ‘gaps’ in the People’s Principles were:</w:t>
      </w:r>
    </w:p>
    <w:p w14:paraId="7BFFF61B" w14:textId="77777777" w:rsidR="009C7E9A" w:rsidRPr="0039091C" w:rsidRDefault="009C7E9A" w:rsidP="009C7E9A"/>
    <w:p w14:paraId="25915230" w14:textId="77777777" w:rsidR="009C7E9A" w:rsidRPr="0039091C" w:rsidRDefault="009C7E9A" w:rsidP="009C7E9A">
      <w:pPr>
        <w:numPr>
          <w:ilvl w:val="0"/>
          <w:numId w:val="17"/>
        </w:numPr>
      </w:pPr>
      <w:r w:rsidRPr="0039091C">
        <w:t>No explicit identification of potential imbalances in power, and the need for these to be factored into the design of interventions</w:t>
      </w:r>
    </w:p>
    <w:p w14:paraId="530AAFF6" w14:textId="77777777" w:rsidR="009C7E9A" w:rsidRPr="0039091C" w:rsidRDefault="009C7E9A" w:rsidP="009C7E9A">
      <w:pPr>
        <w:numPr>
          <w:ilvl w:val="0"/>
          <w:numId w:val="17"/>
        </w:numPr>
      </w:pPr>
      <w:r w:rsidRPr="0039091C">
        <w:t xml:space="preserve">No explicit statement that convenors of involvement need to be held accountable for the decisions that are taken </w:t>
      </w:r>
      <w:proofErr w:type="gramStart"/>
      <w:r w:rsidRPr="0039091C">
        <w:t>as a result of</w:t>
      </w:r>
      <w:proofErr w:type="gramEnd"/>
      <w:r w:rsidRPr="0039091C">
        <w:t xml:space="preserve"> the process</w:t>
      </w:r>
    </w:p>
    <w:p w14:paraId="5C0D56DE" w14:textId="77777777" w:rsidR="009C7E9A" w:rsidRPr="0039091C" w:rsidRDefault="009C7E9A" w:rsidP="009C7E9A">
      <w:pPr>
        <w:numPr>
          <w:ilvl w:val="0"/>
          <w:numId w:val="17"/>
        </w:numPr>
      </w:pPr>
      <w:r w:rsidRPr="0039091C">
        <w:t>Though inclusivity is referred to, the need to actively address exclusion is not foregrounded</w:t>
      </w:r>
    </w:p>
    <w:p w14:paraId="06CA6F13" w14:textId="77777777" w:rsidR="009C7E9A" w:rsidRPr="0039091C" w:rsidRDefault="009C7E9A" w:rsidP="009C7E9A">
      <w:pPr>
        <w:numPr>
          <w:ilvl w:val="0"/>
          <w:numId w:val="17"/>
        </w:numPr>
      </w:pPr>
      <w:r w:rsidRPr="0039091C">
        <w:t xml:space="preserve">The People’s Principles don’t emphasise that participants’ active learning should be ‘designed in’ to involvement processes, although they do emphasize that valuable learning should result from a well-managed process </w:t>
      </w:r>
    </w:p>
    <w:p w14:paraId="1F13D903" w14:textId="77777777" w:rsidR="009C7E9A" w:rsidRPr="0039091C" w:rsidRDefault="009C7E9A" w:rsidP="009C7E9A">
      <w:pPr>
        <w:numPr>
          <w:ilvl w:val="0"/>
          <w:numId w:val="17"/>
        </w:numPr>
      </w:pPr>
      <w:r w:rsidRPr="0039091C">
        <w:t xml:space="preserve">The People’s Principles also say very little explicitly about the fundamental importance (and challenges) inherent in consensus building </w:t>
      </w:r>
    </w:p>
    <w:p w14:paraId="577908E7" w14:textId="77777777" w:rsidR="009C7E9A" w:rsidRPr="0039091C" w:rsidRDefault="009C7E9A" w:rsidP="009C7E9A">
      <w:pPr>
        <w:numPr>
          <w:ilvl w:val="0"/>
          <w:numId w:val="17"/>
        </w:numPr>
      </w:pPr>
      <w:r w:rsidRPr="0039091C">
        <w:t>There is no specific mention of the need for monitoring and evaluation</w:t>
      </w:r>
    </w:p>
    <w:p w14:paraId="59576454" w14:textId="77777777" w:rsidR="009C7E9A" w:rsidRDefault="009C7E9A" w:rsidP="009C7E9A"/>
    <w:p w14:paraId="08B0BF43" w14:textId="77777777" w:rsidR="009C7E9A" w:rsidRDefault="009C7E9A" w:rsidP="009C7E9A">
      <w:r w:rsidRPr="0039091C">
        <w:t xml:space="preserve">These </w:t>
      </w:r>
      <w:r>
        <w:t>gaps</w:t>
      </w:r>
      <w:r w:rsidRPr="0039091C">
        <w:t xml:space="preserve"> are understandable given the </w:t>
      </w:r>
      <w:proofErr w:type="gramStart"/>
      <w:r w:rsidRPr="0039091C">
        <w:t>particular circumstances</w:t>
      </w:r>
      <w:proofErr w:type="gramEnd"/>
      <w:r w:rsidRPr="0039091C">
        <w:t xml:space="preserve"> and focus of the People’s Vision project:</w:t>
      </w:r>
    </w:p>
    <w:p w14:paraId="7FA63185" w14:textId="77777777" w:rsidR="009C7E9A" w:rsidRPr="0039091C" w:rsidRDefault="009C7E9A" w:rsidP="009C7E9A"/>
    <w:p w14:paraId="25C6C6C3" w14:textId="77777777" w:rsidR="009C7E9A" w:rsidRPr="0039091C" w:rsidRDefault="009C7E9A" w:rsidP="009C7E9A">
      <w:pPr>
        <w:pStyle w:val="ListParagraph"/>
        <w:numPr>
          <w:ilvl w:val="0"/>
          <w:numId w:val="59"/>
        </w:numPr>
      </w:pPr>
      <w:r w:rsidRPr="0039091C">
        <w:t xml:space="preserve">It was framed as a </w:t>
      </w:r>
      <w:proofErr w:type="gramStart"/>
      <w:r w:rsidRPr="0039091C">
        <w:t>high level</w:t>
      </w:r>
      <w:proofErr w:type="gramEnd"/>
      <w:r w:rsidRPr="0039091C">
        <w:t xml:space="preserve"> exploration of the potential benefits of involvement, rather than focusing on contested or challenging areas of activity or hearing from subject specialists who didn’t see benefits in public involvement (hence the relative lack of focus on contestation and consensus building)</w:t>
      </w:r>
    </w:p>
    <w:p w14:paraId="55C3DBAA" w14:textId="77777777" w:rsidR="009C7E9A" w:rsidRPr="0039091C" w:rsidRDefault="009C7E9A" w:rsidP="009C7E9A">
      <w:pPr>
        <w:pStyle w:val="ListParagraph"/>
        <w:numPr>
          <w:ilvl w:val="0"/>
          <w:numId w:val="59"/>
        </w:numPr>
      </w:pPr>
      <w:r w:rsidRPr="0039091C">
        <w:t>It was focused on cross cutting and generic characteristics of good practice, rather than delving down into the detail of design (hence, for instance, the lack of focus on the need for evaluation)</w:t>
      </w:r>
    </w:p>
    <w:p w14:paraId="55CEE4C5" w14:textId="77777777" w:rsidR="009C7E9A" w:rsidRPr="0039091C" w:rsidRDefault="009C7E9A" w:rsidP="009C7E9A">
      <w:pPr>
        <w:pStyle w:val="ListParagraph"/>
        <w:numPr>
          <w:ilvl w:val="0"/>
          <w:numId w:val="59"/>
        </w:numPr>
      </w:pPr>
      <w:r w:rsidRPr="0039091C">
        <w:t>It was focused on amplifying the positive potential of public involvement, rather than on anticipating and mitigating the negative consequences of, for instance, new technologies or services (hence, a relative lack of focus on the need for convenors of involvement to be held accountable for acting on the results)</w:t>
      </w:r>
    </w:p>
    <w:p w14:paraId="7DB06AD4" w14:textId="473B3DAD" w:rsidR="009C7E9A" w:rsidRDefault="009C7E9A" w:rsidP="009C7E9A">
      <w:pPr>
        <w:spacing w:after="160" w:line="259" w:lineRule="auto"/>
        <w:rPr>
          <w:rFonts w:asciiTheme="majorHAnsi" w:eastAsiaTheme="majorEastAsia" w:hAnsiTheme="majorHAnsi" w:cstheme="majorBidi"/>
          <w:b/>
          <w:bCs/>
          <w:color w:val="007D80" w:themeColor="accent1" w:themeShade="BF"/>
        </w:rPr>
      </w:pPr>
    </w:p>
    <w:p w14:paraId="79C4861A" w14:textId="77777777" w:rsidR="009C7E9A" w:rsidRDefault="009C7E9A">
      <w:pPr>
        <w:spacing w:after="160" w:line="259" w:lineRule="auto"/>
        <w:rPr>
          <w:rFonts w:asciiTheme="majorHAnsi" w:eastAsiaTheme="majorEastAsia" w:hAnsiTheme="majorHAnsi" w:cstheme="majorBidi"/>
          <w:b/>
          <w:bCs/>
          <w:color w:val="007D80" w:themeColor="accent1" w:themeShade="BF"/>
          <w:sz w:val="32"/>
          <w:szCs w:val="26"/>
        </w:rPr>
      </w:pPr>
      <w:r>
        <w:rPr>
          <w:color w:val="007D80" w:themeColor="accent1" w:themeShade="BF"/>
        </w:rPr>
        <w:br w:type="page"/>
      </w:r>
    </w:p>
    <w:p w14:paraId="471E1584" w14:textId="6DF5622F" w:rsidR="004D6FD0" w:rsidRPr="00E35AE5" w:rsidRDefault="004D6FD0" w:rsidP="004D6FD0">
      <w:pPr>
        <w:pStyle w:val="Heading2"/>
        <w:rPr>
          <w:color w:val="007D80" w:themeColor="accent1" w:themeShade="BF"/>
        </w:rPr>
      </w:pPr>
      <w:bookmarkStart w:id="46" w:name="_Toc178141348"/>
      <w:r w:rsidRPr="00E35AE5">
        <w:rPr>
          <w:color w:val="007D80" w:themeColor="accent1" w:themeShade="BF"/>
        </w:rPr>
        <w:lastRenderedPageBreak/>
        <w:t>ANNEX</w:t>
      </w:r>
      <w:r w:rsidR="00C97ED1">
        <w:rPr>
          <w:color w:val="007D80" w:themeColor="accent1" w:themeShade="BF"/>
        </w:rPr>
        <w:t>:</w:t>
      </w:r>
      <w:r w:rsidRPr="00E35AE5">
        <w:rPr>
          <w:color w:val="007D80" w:themeColor="accent1" w:themeShade="BF"/>
        </w:rPr>
        <w:t xml:space="preserve"> ChatGPT searches</w:t>
      </w:r>
      <w:bookmarkEnd w:id="46"/>
    </w:p>
    <w:p w14:paraId="7F87B03A" w14:textId="77777777" w:rsidR="004D6FD0" w:rsidRPr="00E35AE5" w:rsidRDefault="004D6FD0" w:rsidP="004D6FD0">
      <w:pPr>
        <w:pStyle w:val="Heading3"/>
        <w:rPr>
          <w:color w:val="007D80" w:themeColor="accent1" w:themeShade="BF"/>
        </w:rPr>
      </w:pPr>
      <w:bookmarkStart w:id="47" w:name="_Toc176355597"/>
      <w:bookmarkStart w:id="48" w:name="_Toc176526076"/>
      <w:bookmarkStart w:id="49" w:name="_Toc178139627"/>
      <w:bookmarkStart w:id="50" w:name="_Toc178141349"/>
      <w:r w:rsidRPr="00E35AE5">
        <w:rPr>
          <w:color w:val="007D80" w:themeColor="accent1" w:themeShade="BF"/>
        </w:rPr>
        <w:t>1. ChatGPT: What are the most influential attempts to define the principles that should underpin public involvement, and can you provide some references?</w:t>
      </w:r>
      <w:bookmarkEnd w:id="47"/>
      <w:bookmarkEnd w:id="48"/>
      <w:bookmarkEnd w:id="49"/>
      <w:bookmarkEnd w:id="50"/>
    </w:p>
    <w:p w14:paraId="13808B52" w14:textId="77777777" w:rsidR="004D6FD0" w:rsidRPr="004D6FD0" w:rsidRDefault="004D6FD0" w:rsidP="004D6FD0">
      <w:pPr>
        <w:pStyle w:val="BodyText"/>
      </w:pPr>
      <w:r w:rsidRPr="004D6FD0">
        <w:t>Public involvement, also known as public participation or community engagement, refers to the process by which individuals and communities have a role in decision-making and policy development that affects them. Over the years, various scholars, practitioners, and organizations have attempted to define the principles that should underpin public involvement. Here, I'll discuss some of the most influential frameworks and theories that have shaped the understanding of public involvement and provide references for further reading.</w:t>
      </w:r>
    </w:p>
    <w:p w14:paraId="456D9225" w14:textId="77777777" w:rsidR="004D6FD0" w:rsidRPr="004D6FD0" w:rsidRDefault="004D6FD0" w:rsidP="004D6FD0">
      <w:pPr>
        <w:pStyle w:val="BodyText"/>
        <w:rPr>
          <w:b/>
          <w:bCs/>
        </w:rPr>
      </w:pPr>
    </w:p>
    <w:p w14:paraId="178C689D" w14:textId="77777777" w:rsidR="004D6FD0" w:rsidRPr="004D6FD0" w:rsidRDefault="004D6FD0" w:rsidP="004D6FD0">
      <w:pPr>
        <w:pStyle w:val="BarSubHeader"/>
      </w:pPr>
      <w:r w:rsidRPr="004D6FD0">
        <w:t>Influential Theories and Frameworks</w:t>
      </w:r>
    </w:p>
    <w:p w14:paraId="00961A58" w14:textId="77777777" w:rsidR="004D6FD0" w:rsidRPr="004D6FD0" w:rsidRDefault="004D6FD0" w:rsidP="004D6FD0">
      <w:pPr>
        <w:pStyle w:val="BodyText"/>
        <w:numPr>
          <w:ilvl w:val="0"/>
          <w:numId w:val="77"/>
        </w:numPr>
        <w:rPr>
          <w:b/>
          <w:bCs/>
        </w:rPr>
      </w:pPr>
      <w:r w:rsidRPr="004D6FD0">
        <w:rPr>
          <w:b/>
          <w:bCs/>
        </w:rPr>
        <w:t>Arnstein's Ladder of Citizen Participation (1969)</w:t>
      </w:r>
    </w:p>
    <w:p w14:paraId="197D4424" w14:textId="77777777" w:rsidR="004D6FD0" w:rsidRPr="004D6FD0" w:rsidRDefault="004D6FD0" w:rsidP="004D6FD0">
      <w:pPr>
        <w:pStyle w:val="BodyText"/>
        <w:numPr>
          <w:ilvl w:val="1"/>
          <w:numId w:val="77"/>
        </w:numPr>
      </w:pPr>
      <w:r w:rsidRPr="004D6FD0">
        <w:t>Description: Sherry Arnstein's seminal work "A Ladder of Citizen Participation" categorizes public participation into eight rungs, ranging from manipulation to citizen control. It emphasizes the degree of power citizens have in decision-making.</w:t>
      </w:r>
    </w:p>
    <w:p w14:paraId="75ABC5F5" w14:textId="77777777" w:rsidR="004D6FD0" w:rsidRPr="004D6FD0" w:rsidRDefault="004D6FD0" w:rsidP="004D6FD0">
      <w:pPr>
        <w:pStyle w:val="BodyText"/>
        <w:numPr>
          <w:ilvl w:val="1"/>
          <w:numId w:val="77"/>
        </w:numPr>
      </w:pPr>
      <w:r w:rsidRPr="004D6FD0">
        <w:t>Principles: Empowerment, Citizen Control, Consultation, Partnership.</w:t>
      </w:r>
    </w:p>
    <w:p w14:paraId="59D64C24" w14:textId="77777777" w:rsidR="004D6FD0" w:rsidRPr="004D6FD0" w:rsidRDefault="004D6FD0" w:rsidP="004D6FD0">
      <w:pPr>
        <w:pStyle w:val="BodyText"/>
        <w:numPr>
          <w:ilvl w:val="1"/>
          <w:numId w:val="77"/>
        </w:numPr>
      </w:pPr>
      <w:r w:rsidRPr="004D6FD0">
        <w:t>Reference:</w:t>
      </w:r>
    </w:p>
    <w:p w14:paraId="0D33D42D" w14:textId="77777777" w:rsidR="004D6FD0" w:rsidRPr="004D6FD0" w:rsidRDefault="004D6FD0" w:rsidP="004D6FD0">
      <w:pPr>
        <w:pStyle w:val="BodyText"/>
        <w:numPr>
          <w:ilvl w:val="2"/>
          <w:numId w:val="77"/>
        </w:numPr>
      </w:pPr>
      <w:r w:rsidRPr="004D6FD0">
        <w:t xml:space="preserve">Arnstein, S. R. (1969). A Ladder of Citizen Participation. </w:t>
      </w:r>
      <w:r w:rsidRPr="004D6FD0">
        <w:rPr>
          <w:i/>
          <w:iCs/>
        </w:rPr>
        <w:t>Journal of the American Institute of Planners, 35</w:t>
      </w:r>
      <w:r w:rsidRPr="004D6FD0">
        <w:t>(4), 216-224.</w:t>
      </w:r>
    </w:p>
    <w:p w14:paraId="185F86AF" w14:textId="77777777" w:rsidR="004D6FD0" w:rsidRPr="004D6FD0" w:rsidRDefault="004D6FD0" w:rsidP="004D6FD0">
      <w:pPr>
        <w:pStyle w:val="BodyText"/>
        <w:numPr>
          <w:ilvl w:val="0"/>
          <w:numId w:val="77"/>
        </w:numPr>
        <w:rPr>
          <w:b/>
          <w:bCs/>
        </w:rPr>
      </w:pPr>
      <w:r w:rsidRPr="004D6FD0">
        <w:rPr>
          <w:b/>
          <w:bCs/>
        </w:rPr>
        <w:t>IAP2 Spectrum of Public Participation (2007)</w:t>
      </w:r>
    </w:p>
    <w:p w14:paraId="23BEB43A" w14:textId="77777777" w:rsidR="004D6FD0" w:rsidRPr="004D6FD0" w:rsidRDefault="004D6FD0" w:rsidP="004D6FD0">
      <w:pPr>
        <w:pStyle w:val="BodyText"/>
        <w:numPr>
          <w:ilvl w:val="1"/>
          <w:numId w:val="77"/>
        </w:numPr>
      </w:pPr>
      <w:r w:rsidRPr="004D6FD0">
        <w:t>Description: Developed by the International Association for Public Participation (IAP2), this framework provides a spectrum of participation with increasing levels of public impact: Inform, Consult, Involve, Collaborate, and Empower.</w:t>
      </w:r>
    </w:p>
    <w:p w14:paraId="6614E7F0" w14:textId="77777777" w:rsidR="004D6FD0" w:rsidRPr="004D6FD0" w:rsidRDefault="004D6FD0" w:rsidP="004D6FD0">
      <w:pPr>
        <w:pStyle w:val="BodyText"/>
        <w:numPr>
          <w:ilvl w:val="1"/>
          <w:numId w:val="77"/>
        </w:numPr>
      </w:pPr>
      <w:r w:rsidRPr="004D6FD0">
        <w:t>Principles: Transparency, Inclusiveness, Commitment, Responsiveness.</w:t>
      </w:r>
    </w:p>
    <w:p w14:paraId="4B12DE58" w14:textId="77777777" w:rsidR="004D6FD0" w:rsidRPr="004D6FD0" w:rsidRDefault="004D6FD0" w:rsidP="004D6FD0">
      <w:pPr>
        <w:pStyle w:val="BodyText"/>
        <w:numPr>
          <w:ilvl w:val="1"/>
          <w:numId w:val="77"/>
        </w:numPr>
      </w:pPr>
      <w:r w:rsidRPr="004D6FD0">
        <w:t>Reference:</w:t>
      </w:r>
    </w:p>
    <w:p w14:paraId="2DE8AEFC" w14:textId="77777777" w:rsidR="004D6FD0" w:rsidRPr="004D6FD0" w:rsidRDefault="004D6FD0" w:rsidP="004D6FD0">
      <w:pPr>
        <w:pStyle w:val="BodyText"/>
        <w:numPr>
          <w:ilvl w:val="2"/>
          <w:numId w:val="77"/>
        </w:numPr>
      </w:pPr>
      <w:r w:rsidRPr="004D6FD0">
        <w:t>IAP2. (2007). IAP2 Spectrum of Public Participation.</w:t>
      </w:r>
    </w:p>
    <w:p w14:paraId="528DCB4B" w14:textId="77777777" w:rsidR="004D6FD0" w:rsidRPr="004D6FD0" w:rsidRDefault="004D6FD0" w:rsidP="004D6FD0">
      <w:pPr>
        <w:pStyle w:val="BodyText"/>
        <w:numPr>
          <w:ilvl w:val="0"/>
          <w:numId w:val="77"/>
        </w:numPr>
        <w:rPr>
          <w:b/>
          <w:bCs/>
        </w:rPr>
      </w:pPr>
      <w:r w:rsidRPr="004D6FD0">
        <w:rPr>
          <w:b/>
          <w:bCs/>
        </w:rPr>
        <w:t>Deliberative Democracy (Habermas, 1990)</w:t>
      </w:r>
    </w:p>
    <w:p w14:paraId="24BCDC9B" w14:textId="77777777" w:rsidR="004D6FD0" w:rsidRPr="004D6FD0" w:rsidRDefault="004D6FD0" w:rsidP="004D6FD0">
      <w:pPr>
        <w:pStyle w:val="BodyText"/>
        <w:numPr>
          <w:ilvl w:val="1"/>
          <w:numId w:val="77"/>
        </w:numPr>
      </w:pPr>
      <w:r w:rsidRPr="004D6FD0">
        <w:t>Description: Jurgen Habermas's theory of deliberative democracy emphasizes the importance of rational discourse and deliberation in public involvement. It stresses dialogue, mutual respect, and understanding.</w:t>
      </w:r>
    </w:p>
    <w:p w14:paraId="7C67F069" w14:textId="77777777" w:rsidR="004D6FD0" w:rsidRPr="004D6FD0" w:rsidRDefault="004D6FD0" w:rsidP="004D6FD0">
      <w:pPr>
        <w:pStyle w:val="BodyText"/>
        <w:numPr>
          <w:ilvl w:val="1"/>
          <w:numId w:val="77"/>
        </w:numPr>
      </w:pPr>
      <w:r w:rsidRPr="004D6FD0">
        <w:t>Principles: Rational Discourse, Deliberation, Inclusivity, Equality.</w:t>
      </w:r>
    </w:p>
    <w:p w14:paraId="3A7EDEA3" w14:textId="77777777" w:rsidR="004D6FD0" w:rsidRPr="004D6FD0" w:rsidRDefault="004D6FD0" w:rsidP="004D6FD0">
      <w:pPr>
        <w:pStyle w:val="BodyText"/>
        <w:numPr>
          <w:ilvl w:val="1"/>
          <w:numId w:val="77"/>
        </w:numPr>
      </w:pPr>
      <w:r w:rsidRPr="004D6FD0">
        <w:lastRenderedPageBreak/>
        <w:t>Reference:</w:t>
      </w:r>
    </w:p>
    <w:p w14:paraId="302FDBAC" w14:textId="77777777" w:rsidR="004D6FD0" w:rsidRPr="004D6FD0" w:rsidRDefault="004D6FD0" w:rsidP="004D6FD0">
      <w:pPr>
        <w:pStyle w:val="BodyText"/>
        <w:numPr>
          <w:ilvl w:val="2"/>
          <w:numId w:val="77"/>
        </w:numPr>
      </w:pPr>
      <w:r w:rsidRPr="004D6FD0">
        <w:t>Habermas, J. (1990). The Theory of Communicative Action (Vol. 1 &amp; 2). Polity Press.</w:t>
      </w:r>
    </w:p>
    <w:p w14:paraId="370B21C3" w14:textId="77777777" w:rsidR="004D6FD0" w:rsidRPr="004D6FD0" w:rsidRDefault="004D6FD0" w:rsidP="004D6FD0">
      <w:pPr>
        <w:pStyle w:val="BodyText"/>
        <w:numPr>
          <w:ilvl w:val="0"/>
          <w:numId w:val="77"/>
        </w:numPr>
        <w:rPr>
          <w:b/>
          <w:bCs/>
        </w:rPr>
      </w:pPr>
      <w:r w:rsidRPr="004D6FD0">
        <w:rPr>
          <w:b/>
          <w:bCs/>
        </w:rPr>
        <w:t>Fung’s Democracy Cube (2006)</w:t>
      </w:r>
    </w:p>
    <w:p w14:paraId="411B0C3C" w14:textId="77777777" w:rsidR="004D6FD0" w:rsidRPr="004D6FD0" w:rsidRDefault="004D6FD0" w:rsidP="004D6FD0">
      <w:pPr>
        <w:pStyle w:val="BodyText"/>
        <w:numPr>
          <w:ilvl w:val="1"/>
          <w:numId w:val="77"/>
        </w:numPr>
      </w:pPr>
      <w:r w:rsidRPr="004D6FD0">
        <w:t>Description: Archon Fung’s Democracy Cube is a model that describes participatory processes through three dimensions: participant selection, communication and decision mode, and authority and power.</w:t>
      </w:r>
    </w:p>
    <w:p w14:paraId="45B11DD5" w14:textId="77777777" w:rsidR="004D6FD0" w:rsidRPr="004D6FD0" w:rsidRDefault="004D6FD0" w:rsidP="004D6FD0">
      <w:pPr>
        <w:pStyle w:val="BodyText"/>
        <w:numPr>
          <w:ilvl w:val="1"/>
          <w:numId w:val="77"/>
        </w:numPr>
      </w:pPr>
      <w:r w:rsidRPr="004D6FD0">
        <w:t>Principles: Diversity, Deliberation, Accountability, Authority.</w:t>
      </w:r>
    </w:p>
    <w:p w14:paraId="36D24B85" w14:textId="77777777" w:rsidR="004D6FD0" w:rsidRPr="004D6FD0" w:rsidRDefault="004D6FD0" w:rsidP="004D6FD0">
      <w:pPr>
        <w:pStyle w:val="BodyText"/>
        <w:numPr>
          <w:ilvl w:val="1"/>
          <w:numId w:val="77"/>
        </w:numPr>
      </w:pPr>
      <w:r w:rsidRPr="004D6FD0">
        <w:t>Reference:</w:t>
      </w:r>
    </w:p>
    <w:p w14:paraId="3CA810AC" w14:textId="77777777" w:rsidR="004D6FD0" w:rsidRPr="004D6FD0" w:rsidRDefault="004D6FD0" w:rsidP="004D6FD0">
      <w:pPr>
        <w:pStyle w:val="BodyText"/>
        <w:numPr>
          <w:ilvl w:val="2"/>
          <w:numId w:val="77"/>
        </w:numPr>
      </w:pPr>
      <w:r w:rsidRPr="004D6FD0">
        <w:t xml:space="preserve">Fung, A. (2006). </w:t>
      </w:r>
      <w:hyperlink r:id="rId23" w:tgtFrame="_new" w:history="1">
        <w:r w:rsidRPr="004D6FD0">
          <w:rPr>
            <w:rStyle w:val="Hyperlink"/>
            <w:color w:val="007D80" w:themeColor="accent1" w:themeShade="BF"/>
          </w:rPr>
          <w:t>Varieties of Participation in Complex Governance</w:t>
        </w:r>
      </w:hyperlink>
      <w:r w:rsidRPr="004D6FD0">
        <w:t xml:space="preserve">. </w:t>
      </w:r>
      <w:r w:rsidRPr="004D6FD0">
        <w:rPr>
          <w:i/>
          <w:iCs/>
        </w:rPr>
        <w:t>Public Administration Review, 66</w:t>
      </w:r>
      <w:r w:rsidRPr="004D6FD0">
        <w:t>(S1), 66-75.</w:t>
      </w:r>
    </w:p>
    <w:p w14:paraId="16946AC8" w14:textId="77777777" w:rsidR="004D6FD0" w:rsidRPr="004D6FD0" w:rsidRDefault="004D6FD0" w:rsidP="004D6FD0">
      <w:pPr>
        <w:pStyle w:val="BodyText"/>
        <w:numPr>
          <w:ilvl w:val="0"/>
          <w:numId w:val="77"/>
        </w:numPr>
        <w:rPr>
          <w:b/>
          <w:bCs/>
        </w:rPr>
      </w:pPr>
      <w:r w:rsidRPr="004D6FD0">
        <w:rPr>
          <w:b/>
          <w:bCs/>
        </w:rPr>
        <w:t>Principles of Community Engagement (CDC, 1997)</w:t>
      </w:r>
    </w:p>
    <w:p w14:paraId="56D13B65" w14:textId="77777777" w:rsidR="004D6FD0" w:rsidRPr="004D6FD0" w:rsidRDefault="004D6FD0" w:rsidP="004D6FD0">
      <w:pPr>
        <w:pStyle w:val="BodyText"/>
        <w:numPr>
          <w:ilvl w:val="1"/>
          <w:numId w:val="77"/>
        </w:numPr>
      </w:pPr>
      <w:r w:rsidRPr="004D6FD0">
        <w:t xml:space="preserve">Description: Developed by the </w:t>
      </w:r>
      <w:proofErr w:type="spellStart"/>
      <w:r w:rsidRPr="004D6FD0">
        <w:t>Centers</w:t>
      </w:r>
      <w:proofErr w:type="spellEnd"/>
      <w:r w:rsidRPr="004D6FD0">
        <w:t xml:space="preserve"> for Disease Control and Prevention, this framework focuses on the principles that support meaningful community engagement, particularly in public health.</w:t>
      </w:r>
    </w:p>
    <w:p w14:paraId="33E06922" w14:textId="77777777" w:rsidR="004D6FD0" w:rsidRPr="004D6FD0" w:rsidRDefault="004D6FD0" w:rsidP="004D6FD0">
      <w:pPr>
        <w:pStyle w:val="BodyText"/>
        <w:numPr>
          <w:ilvl w:val="1"/>
          <w:numId w:val="77"/>
        </w:numPr>
      </w:pPr>
      <w:r w:rsidRPr="004D6FD0">
        <w:t>Principles: Trust, Respect, Relevance, Transparency, Planning.</w:t>
      </w:r>
    </w:p>
    <w:p w14:paraId="432E1637" w14:textId="77777777" w:rsidR="004D6FD0" w:rsidRPr="004D6FD0" w:rsidRDefault="004D6FD0" w:rsidP="004D6FD0">
      <w:pPr>
        <w:pStyle w:val="BodyText"/>
        <w:numPr>
          <w:ilvl w:val="1"/>
          <w:numId w:val="77"/>
        </w:numPr>
      </w:pPr>
      <w:r w:rsidRPr="004D6FD0">
        <w:t>Reference:</w:t>
      </w:r>
    </w:p>
    <w:p w14:paraId="5A172627" w14:textId="77777777" w:rsidR="004D6FD0" w:rsidRPr="004D6FD0" w:rsidRDefault="004D6FD0" w:rsidP="004D6FD0">
      <w:pPr>
        <w:pStyle w:val="BodyText"/>
        <w:numPr>
          <w:ilvl w:val="2"/>
          <w:numId w:val="77"/>
        </w:numPr>
        <w:rPr>
          <w:b/>
          <w:bCs/>
        </w:rPr>
      </w:pPr>
      <w:r w:rsidRPr="004D6FD0">
        <w:t xml:space="preserve">CDC. (1997). </w:t>
      </w:r>
      <w:hyperlink r:id="rId24" w:tgtFrame="_new" w:history="1">
        <w:r w:rsidRPr="004D6FD0">
          <w:rPr>
            <w:rStyle w:val="Hyperlink"/>
            <w:color w:val="007D80" w:themeColor="accent1" w:themeShade="BF"/>
          </w:rPr>
          <w:t>Principles of Community Engagement</w:t>
        </w:r>
      </w:hyperlink>
      <w:r w:rsidRPr="004D6FD0">
        <w:t>. CDC/ATSDR Committee on Community Engagement</w:t>
      </w:r>
      <w:r w:rsidRPr="004D6FD0">
        <w:rPr>
          <w:b/>
          <w:bCs/>
        </w:rPr>
        <w:t>.</w:t>
      </w:r>
    </w:p>
    <w:p w14:paraId="451F8EC5" w14:textId="77777777" w:rsidR="004D6FD0" w:rsidRPr="004D6FD0" w:rsidRDefault="004D6FD0" w:rsidP="004D6FD0">
      <w:pPr>
        <w:pStyle w:val="BodyText"/>
        <w:numPr>
          <w:ilvl w:val="0"/>
          <w:numId w:val="77"/>
        </w:numPr>
        <w:rPr>
          <w:b/>
          <w:bCs/>
        </w:rPr>
      </w:pPr>
      <w:r w:rsidRPr="004D6FD0">
        <w:rPr>
          <w:b/>
          <w:bCs/>
        </w:rPr>
        <w:t>Participatory Governance (</w:t>
      </w:r>
      <w:proofErr w:type="spellStart"/>
      <w:r w:rsidRPr="004D6FD0">
        <w:rPr>
          <w:b/>
          <w:bCs/>
        </w:rPr>
        <w:t>Gaventa</w:t>
      </w:r>
      <w:proofErr w:type="spellEnd"/>
      <w:r w:rsidRPr="004D6FD0">
        <w:rPr>
          <w:b/>
          <w:bCs/>
        </w:rPr>
        <w:t>, 2004)</w:t>
      </w:r>
    </w:p>
    <w:p w14:paraId="66B4E4EB" w14:textId="77777777" w:rsidR="004D6FD0" w:rsidRPr="004D6FD0" w:rsidRDefault="004D6FD0" w:rsidP="004D6FD0">
      <w:pPr>
        <w:pStyle w:val="BodyText"/>
        <w:numPr>
          <w:ilvl w:val="1"/>
          <w:numId w:val="77"/>
        </w:numPr>
      </w:pPr>
      <w:r w:rsidRPr="004D6FD0">
        <w:t xml:space="preserve">Description: John </w:t>
      </w:r>
      <w:proofErr w:type="spellStart"/>
      <w:r w:rsidRPr="004D6FD0">
        <w:t>Gaventa's</w:t>
      </w:r>
      <w:proofErr w:type="spellEnd"/>
      <w:r w:rsidRPr="004D6FD0">
        <w:t xml:space="preserve"> work on participatory governance highlights the role of citizen engagement in shaping public policies and institutions. It focuses on power relations and creating spaces for participation.</w:t>
      </w:r>
    </w:p>
    <w:p w14:paraId="44BF04E8" w14:textId="77777777" w:rsidR="004D6FD0" w:rsidRPr="004D6FD0" w:rsidRDefault="004D6FD0" w:rsidP="004D6FD0">
      <w:pPr>
        <w:pStyle w:val="BodyText"/>
        <w:numPr>
          <w:ilvl w:val="1"/>
          <w:numId w:val="77"/>
        </w:numPr>
      </w:pPr>
      <w:r w:rsidRPr="004D6FD0">
        <w:t>Principles: Power Redistribution, Inclusion, Participation Spaces, Empowerment.</w:t>
      </w:r>
    </w:p>
    <w:p w14:paraId="6F2C0395" w14:textId="77777777" w:rsidR="004D6FD0" w:rsidRPr="004D6FD0" w:rsidRDefault="004D6FD0" w:rsidP="004D6FD0">
      <w:pPr>
        <w:pStyle w:val="BodyText"/>
        <w:numPr>
          <w:ilvl w:val="1"/>
          <w:numId w:val="77"/>
        </w:numPr>
      </w:pPr>
      <w:r w:rsidRPr="004D6FD0">
        <w:t>Reference:</w:t>
      </w:r>
    </w:p>
    <w:p w14:paraId="06925A07" w14:textId="77777777" w:rsidR="004D6FD0" w:rsidRPr="004D6FD0" w:rsidRDefault="004D6FD0" w:rsidP="004D6FD0">
      <w:pPr>
        <w:pStyle w:val="BodyText"/>
        <w:numPr>
          <w:ilvl w:val="2"/>
          <w:numId w:val="77"/>
        </w:numPr>
      </w:pPr>
      <w:proofErr w:type="spellStart"/>
      <w:r w:rsidRPr="004D6FD0">
        <w:t>Gaventa</w:t>
      </w:r>
      <w:proofErr w:type="spellEnd"/>
      <w:r w:rsidRPr="004D6FD0">
        <w:t xml:space="preserve">, J. (2004). Towards Participatory Governance: Assessing the Transformative Possibilities. </w:t>
      </w:r>
      <w:r w:rsidRPr="004D6FD0">
        <w:rPr>
          <w:i/>
          <w:iCs/>
        </w:rPr>
        <w:t>UNDP-UNESCO Discussion Paper.</w:t>
      </w:r>
    </w:p>
    <w:p w14:paraId="37946B6D" w14:textId="77777777" w:rsidR="004D6FD0" w:rsidRPr="004D6FD0" w:rsidRDefault="004D6FD0" w:rsidP="004D6FD0">
      <w:pPr>
        <w:pStyle w:val="BodyText"/>
        <w:numPr>
          <w:ilvl w:val="0"/>
          <w:numId w:val="77"/>
        </w:numPr>
        <w:rPr>
          <w:b/>
          <w:bCs/>
        </w:rPr>
      </w:pPr>
      <w:r w:rsidRPr="004D6FD0">
        <w:rPr>
          <w:b/>
          <w:bCs/>
        </w:rPr>
        <w:t>Co-Production (Ostrom, 1996)</w:t>
      </w:r>
    </w:p>
    <w:p w14:paraId="53EA06DE" w14:textId="77777777" w:rsidR="004D6FD0" w:rsidRPr="004D6FD0" w:rsidRDefault="004D6FD0" w:rsidP="004D6FD0">
      <w:pPr>
        <w:pStyle w:val="BodyText"/>
        <w:numPr>
          <w:ilvl w:val="1"/>
          <w:numId w:val="77"/>
        </w:numPr>
      </w:pPr>
      <w:r w:rsidRPr="004D6FD0">
        <w:t>Description: Elinor Ostrom's concept of co-production emphasizes the collaboration between citizens and government in service delivery, stressing shared responsibility and mutual benefit.</w:t>
      </w:r>
    </w:p>
    <w:p w14:paraId="54165D6C" w14:textId="77777777" w:rsidR="004D6FD0" w:rsidRPr="004D6FD0" w:rsidRDefault="004D6FD0" w:rsidP="004D6FD0">
      <w:pPr>
        <w:pStyle w:val="BodyText"/>
        <w:numPr>
          <w:ilvl w:val="1"/>
          <w:numId w:val="77"/>
        </w:numPr>
      </w:pPr>
      <w:r w:rsidRPr="004D6FD0">
        <w:t>Principles: Collaboration, Shared Responsibility, Mutual Benefit, Empowerment.</w:t>
      </w:r>
    </w:p>
    <w:p w14:paraId="790ACBDA" w14:textId="77777777" w:rsidR="004D6FD0" w:rsidRPr="004D6FD0" w:rsidRDefault="004D6FD0" w:rsidP="004D6FD0">
      <w:pPr>
        <w:pStyle w:val="BodyText"/>
        <w:numPr>
          <w:ilvl w:val="1"/>
          <w:numId w:val="77"/>
        </w:numPr>
      </w:pPr>
      <w:r w:rsidRPr="004D6FD0">
        <w:t>Reference:</w:t>
      </w:r>
    </w:p>
    <w:p w14:paraId="2E3B5F4F" w14:textId="77777777" w:rsidR="004D6FD0" w:rsidRPr="004D6FD0" w:rsidRDefault="004D6FD0" w:rsidP="004D6FD0">
      <w:pPr>
        <w:pStyle w:val="BodyText"/>
        <w:numPr>
          <w:ilvl w:val="2"/>
          <w:numId w:val="77"/>
        </w:numPr>
      </w:pPr>
      <w:r w:rsidRPr="004D6FD0">
        <w:t xml:space="preserve">Ostrom, E. (1996). Crossing the Great Divide: Coproduction, Synergy, and Development. </w:t>
      </w:r>
      <w:r w:rsidRPr="004D6FD0">
        <w:rPr>
          <w:i/>
          <w:iCs/>
        </w:rPr>
        <w:t>World Development, 24</w:t>
      </w:r>
      <w:r w:rsidRPr="004D6FD0">
        <w:t>(6), 1073-1087.</w:t>
      </w:r>
    </w:p>
    <w:p w14:paraId="36C42FF1" w14:textId="77777777" w:rsidR="004D6FD0" w:rsidRPr="004D6FD0" w:rsidRDefault="004D6FD0" w:rsidP="004D6FD0">
      <w:pPr>
        <w:pStyle w:val="BodyText"/>
        <w:numPr>
          <w:ilvl w:val="0"/>
          <w:numId w:val="77"/>
        </w:numPr>
        <w:rPr>
          <w:b/>
          <w:bCs/>
        </w:rPr>
      </w:pPr>
      <w:r w:rsidRPr="004D6FD0">
        <w:rPr>
          <w:b/>
          <w:bCs/>
        </w:rPr>
        <w:lastRenderedPageBreak/>
        <w:t>Public Value Theory (Moore, 1995)</w:t>
      </w:r>
    </w:p>
    <w:p w14:paraId="1F700D04" w14:textId="77777777" w:rsidR="004D6FD0" w:rsidRPr="004D6FD0" w:rsidRDefault="004D6FD0" w:rsidP="004D6FD0">
      <w:pPr>
        <w:pStyle w:val="BodyText"/>
        <w:numPr>
          <w:ilvl w:val="1"/>
          <w:numId w:val="77"/>
        </w:numPr>
      </w:pPr>
      <w:r w:rsidRPr="004D6FD0">
        <w:t>Description: Mark Moore's Public Value Theory focuses on how public managers can create value through public engagement and collaboration with citizens.</w:t>
      </w:r>
    </w:p>
    <w:p w14:paraId="28B00B7A" w14:textId="77777777" w:rsidR="004D6FD0" w:rsidRPr="004D6FD0" w:rsidRDefault="004D6FD0" w:rsidP="004D6FD0">
      <w:pPr>
        <w:pStyle w:val="BodyText"/>
        <w:numPr>
          <w:ilvl w:val="1"/>
          <w:numId w:val="77"/>
        </w:numPr>
      </w:pPr>
      <w:r w:rsidRPr="004D6FD0">
        <w:t>Principles: Value Creation, Public Interest, Collaboration, Accountability.</w:t>
      </w:r>
    </w:p>
    <w:p w14:paraId="04B50391" w14:textId="77777777" w:rsidR="004D6FD0" w:rsidRPr="004D6FD0" w:rsidRDefault="004D6FD0" w:rsidP="004D6FD0">
      <w:pPr>
        <w:pStyle w:val="BodyText"/>
        <w:numPr>
          <w:ilvl w:val="1"/>
          <w:numId w:val="77"/>
        </w:numPr>
      </w:pPr>
      <w:r w:rsidRPr="004D6FD0">
        <w:t>Reference:</w:t>
      </w:r>
    </w:p>
    <w:p w14:paraId="2F5686A7" w14:textId="77777777" w:rsidR="004D6FD0" w:rsidRPr="004D6FD0" w:rsidRDefault="004D6FD0" w:rsidP="004D6FD0">
      <w:pPr>
        <w:pStyle w:val="BodyText"/>
        <w:numPr>
          <w:ilvl w:val="2"/>
          <w:numId w:val="77"/>
        </w:numPr>
      </w:pPr>
      <w:r w:rsidRPr="004D6FD0">
        <w:t xml:space="preserve">Moore, M. H. (1995). </w:t>
      </w:r>
      <w:hyperlink r:id="rId25" w:tgtFrame="_new" w:history="1">
        <w:r w:rsidRPr="004D6FD0">
          <w:rPr>
            <w:rStyle w:val="Hyperlink"/>
            <w:color w:val="007D80" w:themeColor="accent1" w:themeShade="BF"/>
          </w:rPr>
          <w:t>Creating Public Value: Strategic Management in Government</w:t>
        </w:r>
      </w:hyperlink>
      <w:r w:rsidRPr="004D6FD0">
        <w:t>. Harvard University Press.</w:t>
      </w:r>
    </w:p>
    <w:p w14:paraId="25787841" w14:textId="77777777" w:rsidR="004D6FD0" w:rsidRPr="004D6FD0" w:rsidRDefault="004D6FD0" w:rsidP="004D6FD0">
      <w:pPr>
        <w:pStyle w:val="BodyText"/>
        <w:numPr>
          <w:ilvl w:val="0"/>
          <w:numId w:val="77"/>
        </w:numPr>
        <w:rPr>
          <w:b/>
          <w:bCs/>
        </w:rPr>
      </w:pPr>
      <w:r w:rsidRPr="004D6FD0">
        <w:rPr>
          <w:b/>
          <w:bCs/>
        </w:rPr>
        <w:t>Participatory Action Research (PAR)</w:t>
      </w:r>
    </w:p>
    <w:p w14:paraId="19AA2950" w14:textId="77777777" w:rsidR="004D6FD0" w:rsidRPr="004D6FD0" w:rsidRDefault="004D6FD0" w:rsidP="004D6FD0">
      <w:pPr>
        <w:pStyle w:val="BodyText"/>
        <w:numPr>
          <w:ilvl w:val="1"/>
          <w:numId w:val="77"/>
        </w:numPr>
      </w:pPr>
      <w:r w:rsidRPr="004D6FD0">
        <w:t>Description: PAR emphasizes collaboration between researchers and participants to address issues and create change through collective inquiry and reflection.</w:t>
      </w:r>
    </w:p>
    <w:p w14:paraId="2FFF916B" w14:textId="77777777" w:rsidR="004D6FD0" w:rsidRPr="004D6FD0" w:rsidRDefault="004D6FD0" w:rsidP="004D6FD0">
      <w:pPr>
        <w:pStyle w:val="BodyText"/>
        <w:numPr>
          <w:ilvl w:val="1"/>
          <w:numId w:val="77"/>
        </w:numPr>
      </w:pPr>
      <w:r w:rsidRPr="004D6FD0">
        <w:t>Principles: Collaboration, Reflexivity, Empowerment, Change-Oriented.</w:t>
      </w:r>
    </w:p>
    <w:p w14:paraId="7A7A87EA" w14:textId="77777777" w:rsidR="004D6FD0" w:rsidRPr="004D6FD0" w:rsidRDefault="004D6FD0" w:rsidP="004D6FD0">
      <w:pPr>
        <w:pStyle w:val="BodyText"/>
        <w:numPr>
          <w:ilvl w:val="1"/>
          <w:numId w:val="77"/>
        </w:numPr>
      </w:pPr>
      <w:r w:rsidRPr="004D6FD0">
        <w:t>Reference:</w:t>
      </w:r>
    </w:p>
    <w:p w14:paraId="49BD183D" w14:textId="77777777" w:rsidR="004D6FD0" w:rsidRPr="004D6FD0" w:rsidRDefault="004D6FD0" w:rsidP="004D6FD0">
      <w:pPr>
        <w:pStyle w:val="BodyText"/>
        <w:numPr>
          <w:ilvl w:val="2"/>
          <w:numId w:val="77"/>
        </w:numPr>
      </w:pPr>
      <w:r w:rsidRPr="004D6FD0">
        <w:t xml:space="preserve">Kemmis, S., &amp; McTaggart, R. (2000). </w:t>
      </w:r>
      <w:hyperlink r:id="rId26" w:tgtFrame="_new" w:history="1">
        <w:r w:rsidRPr="004D6FD0">
          <w:rPr>
            <w:rStyle w:val="Hyperlink"/>
            <w:color w:val="007D80" w:themeColor="accent1" w:themeShade="BF"/>
          </w:rPr>
          <w:t>Participatory Action Research</w:t>
        </w:r>
      </w:hyperlink>
      <w:r w:rsidRPr="004D6FD0">
        <w:t xml:space="preserve">. </w:t>
      </w:r>
      <w:r w:rsidRPr="004D6FD0">
        <w:rPr>
          <w:i/>
          <w:iCs/>
        </w:rPr>
        <w:t>The Sage Handbook of Qualitative Research.</w:t>
      </w:r>
    </w:p>
    <w:p w14:paraId="7657BC4A" w14:textId="77777777" w:rsidR="004D6FD0" w:rsidRPr="004D6FD0" w:rsidRDefault="004D6FD0" w:rsidP="004D6FD0">
      <w:pPr>
        <w:pStyle w:val="BodyText"/>
        <w:numPr>
          <w:ilvl w:val="0"/>
          <w:numId w:val="77"/>
        </w:numPr>
        <w:rPr>
          <w:b/>
          <w:bCs/>
        </w:rPr>
      </w:pPr>
      <w:r w:rsidRPr="004D6FD0">
        <w:rPr>
          <w:b/>
          <w:bCs/>
        </w:rPr>
        <w:t>Three Dimensions of Power (Lukes, 1974)</w:t>
      </w:r>
    </w:p>
    <w:p w14:paraId="1EDF64D0" w14:textId="77777777" w:rsidR="004D6FD0" w:rsidRPr="004D6FD0" w:rsidRDefault="004D6FD0" w:rsidP="004D6FD0">
      <w:pPr>
        <w:pStyle w:val="BodyText"/>
        <w:numPr>
          <w:ilvl w:val="1"/>
          <w:numId w:val="77"/>
        </w:numPr>
      </w:pPr>
      <w:r w:rsidRPr="004D6FD0">
        <w:t>Description: Steven Lukes’ model outlines power in three dimensions: decision-making, agenda-setting, and ideological power. It examines how power dynamics influence public involvement.</w:t>
      </w:r>
    </w:p>
    <w:p w14:paraId="7B2B31D6" w14:textId="77777777" w:rsidR="004D6FD0" w:rsidRPr="004D6FD0" w:rsidRDefault="004D6FD0" w:rsidP="004D6FD0">
      <w:pPr>
        <w:pStyle w:val="BodyText"/>
        <w:numPr>
          <w:ilvl w:val="1"/>
          <w:numId w:val="77"/>
        </w:numPr>
      </w:pPr>
      <w:r w:rsidRPr="004D6FD0">
        <w:t>Principles: Power Analysis, Transparency, Empowerment, Accountability.</w:t>
      </w:r>
    </w:p>
    <w:p w14:paraId="4323DA60" w14:textId="77777777" w:rsidR="004D6FD0" w:rsidRPr="004D6FD0" w:rsidRDefault="004D6FD0" w:rsidP="004D6FD0">
      <w:pPr>
        <w:pStyle w:val="BodyText"/>
        <w:numPr>
          <w:ilvl w:val="1"/>
          <w:numId w:val="77"/>
        </w:numPr>
      </w:pPr>
      <w:r w:rsidRPr="004D6FD0">
        <w:t>Reference:</w:t>
      </w:r>
    </w:p>
    <w:p w14:paraId="517D63A0" w14:textId="77777777" w:rsidR="004D6FD0" w:rsidRPr="004D6FD0" w:rsidRDefault="004D6FD0" w:rsidP="004D6FD0">
      <w:pPr>
        <w:pStyle w:val="BodyText"/>
        <w:numPr>
          <w:ilvl w:val="2"/>
          <w:numId w:val="77"/>
        </w:numPr>
      </w:pPr>
      <w:r w:rsidRPr="004D6FD0">
        <w:t>Lukes, S. (1974). Power: A Radical View. Macmillan International Higher Education.</w:t>
      </w:r>
    </w:p>
    <w:p w14:paraId="5263C74B" w14:textId="77777777" w:rsidR="004D6FD0" w:rsidRPr="004D6FD0" w:rsidRDefault="004D6FD0" w:rsidP="004D6FD0">
      <w:pPr>
        <w:pStyle w:val="BodyText"/>
        <w:rPr>
          <w:b/>
          <w:bCs/>
        </w:rPr>
      </w:pPr>
    </w:p>
    <w:p w14:paraId="58E15DBD" w14:textId="77777777" w:rsidR="004D6FD0" w:rsidRPr="004D6FD0" w:rsidRDefault="004D6FD0" w:rsidP="004D6FD0">
      <w:pPr>
        <w:pStyle w:val="BarSubHeader"/>
      </w:pPr>
      <w:r w:rsidRPr="004D6FD0">
        <w:t>Key Themes in Public Involvement Principles</w:t>
      </w:r>
    </w:p>
    <w:p w14:paraId="58D5FF2A" w14:textId="77777777" w:rsidR="004D6FD0" w:rsidRPr="004D6FD0" w:rsidRDefault="004D6FD0" w:rsidP="004D6FD0">
      <w:pPr>
        <w:pStyle w:val="BodyText"/>
        <w:numPr>
          <w:ilvl w:val="0"/>
          <w:numId w:val="78"/>
        </w:numPr>
        <w:rPr>
          <w:b/>
          <w:bCs/>
        </w:rPr>
      </w:pPr>
      <w:r w:rsidRPr="004D6FD0">
        <w:rPr>
          <w:b/>
          <w:bCs/>
        </w:rPr>
        <w:t>Empowerment</w:t>
      </w:r>
    </w:p>
    <w:p w14:paraId="24AAD07E" w14:textId="77777777" w:rsidR="004D6FD0" w:rsidRPr="004D6FD0" w:rsidRDefault="004D6FD0" w:rsidP="004D6FD0">
      <w:pPr>
        <w:pStyle w:val="BodyText"/>
        <w:numPr>
          <w:ilvl w:val="1"/>
          <w:numId w:val="78"/>
        </w:numPr>
      </w:pPr>
      <w:r w:rsidRPr="004D6FD0">
        <w:t>Description: Ensuring that communities have real power and influence in decision-making processes.</w:t>
      </w:r>
    </w:p>
    <w:p w14:paraId="480D2A45" w14:textId="77777777" w:rsidR="004D6FD0" w:rsidRPr="004D6FD0" w:rsidRDefault="004D6FD0" w:rsidP="004D6FD0">
      <w:pPr>
        <w:pStyle w:val="BodyText"/>
        <w:numPr>
          <w:ilvl w:val="1"/>
          <w:numId w:val="78"/>
        </w:numPr>
      </w:pPr>
      <w:r w:rsidRPr="004D6FD0">
        <w:t>Examples: Arnstein's Ladder, IAP2 Spectrum, Co-Production.</w:t>
      </w:r>
    </w:p>
    <w:p w14:paraId="3C1B7142" w14:textId="77777777" w:rsidR="004D6FD0" w:rsidRPr="004D6FD0" w:rsidRDefault="004D6FD0" w:rsidP="004D6FD0">
      <w:pPr>
        <w:pStyle w:val="BodyText"/>
        <w:numPr>
          <w:ilvl w:val="1"/>
          <w:numId w:val="78"/>
        </w:numPr>
      </w:pPr>
      <w:r w:rsidRPr="004D6FD0">
        <w:t>Reference:</w:t>
      </w:r>
    </w:p>
    <w:p w14:paraId="03D4C2CD" w14:textId="77777777" w:rsidR="004D6FD0" w:rsidRPr="004D6FD0" w:rsidRDefault="004D6FD0" w:rsidP="004D6FD0">
      <w:pPr>
        <w:pStyle w:val="BodyText"/>
        <w:numPr>
          <w:ilvl w:val="2"/>
          <w:numId w:val="78"/>
        </w:numPr>
      </w:pPr>
      <w:r w:rsidRPr="004D6FD0">
        <w:t xml:space="preserve">Rowe, G., &amp; </w:t>
      </w:r>
      <w:proofErr w:type="spellStart"/>
      <w:r w:rsidRPr="004D6FD0">
        <w:t>Frewer</w:t>
      </w:r>
      <w:proofErr w:type="spellEnd"/>
      <w:r w:rsidRPr="004D6FD0">
        <w:t xml:space="preserve">, L. J. (2000). Public Participation Methods: A Framework for Evaluation. </w:t>
      </w:r>
      <w:r w:rsidRPr="004D6FD0">
        <w:rPr>
          <w:i/>
          <w:iCs/>
        </w:rPr>
        <w:t>Science, Technology, &amp; Human Values, 25</w:t>
      </w:r>
      <w:r w:rsidRPr="004D6FD0">
        <w:t>(1), 3-29.</w:t>
      </w:r>
    </w:p>
    <w:p w14:paraId="1441F370" w14:textId="77777777" w:rsidR="004D6FD0" w:rsidRPr="004D6FD0" w:rsidRDefault="004D6FD0" w:rsidP="004D6FD0">
      <w:pPr>
        <w:pStyle w:val="BodyText"/>
        <w:numPr>
          <w:ilvl w:val="0"/>
          <w:numId w:val="78"/>
        </w:numPr>
        <w:rPr>
          <w:b/>
          <w:bCs/>
        </w:rPr>
      </w:pPr>
      <w:r w:rsidRPr="004D6FD0">
        <w:rPr>
          <w:b/>
          <w:bCs/>
        </w:rPr>
        <w:lastRenderedPageBreak/>
        <w:t>Inclusivity and Diversity</w:t>
      </w:r>
    </w:p>
    <w:p w14:paraId="4124D5AC" w14:textId="77777777" w:rsidR="004D6FD0" w:rsidRPr="004D6FD0" w:rsidRDefault="004D6FD0" w:rsidP="004D6FD0">
      <w:pPr>
        <w:pStyle w:val="BodyText"/>
        <w:numPr>
          <w:ilvl w:val="1"/>
          <w:numId w:val="78"/>
        </w:numPr>
      </w:pPr>
      <w:r w:rsidRPr="004D6FD0">
        <w:t>Description: Engaging diverse groups to ensure broad representation and avoid marginalization.</w:t>
      </w:r>
    </w:p>
    <w:p w14:paraId="3D25F3FD" w14:textId="77777777" w:rsidR="004D6FD0" w:rsidRPr="004D6FD0" w:rsidRDefault="004D6FD0" w:rsidP="004D6FD0">
      <w:pPr>
        <w:pStyle w:val="BodyText"/>
        <w:numPr>
          <w:ilvl w:val="1"/>
          <w:numId w:val="78"/>
        </w:numPr>
      </w:pPr>
      <w:r w:rsidRPr="004D6FD0">
        <w:t>Examples: Democracy Cube, Participatory Governance.</w:t>
      </w:r>
    </w:p>
    <w:p w14:paraId="740DF5D7" w14:textId="77777777" w:rsidR="004D6FD0" w:rsidRPr="004D6FD0" w:rsidRDefault="004D6FD0" w:rsidP="004D6FD0">
      <w:pPr>
        <w:pStyle w:val="BodyText"/>
        <w:numPr>
          <w:ilvl w:val="1"/>
          <w:numId w:val="78"/>
        </w:numPr>
      </w:pPr>
      <w:r w:rsidRPr="004D6FD0">
        <w:t>Reference:</w:t>
      </w:r>
    </w:p>
    <w:p w14:paraId="569D3D81" w14:textId="77777777" w:rsidR="004D6FD0" w:rsidRPr="004D6FD0" w:rsidRDefault="004D6FD0" w:rsidP="004D6FD0">
      <w:pPr>
        <w:pStyle w:val="BodyText"/>
        <w:numPr>
          <w:ilvl w:val="2"/>
          <w:numId w:val="78"/>
        </w:numPr>
      </w:pPr>
      <w:r w:rsidRPr="004D6FD0">
        <w:t>Young, I. M. (2000). Inclusion and Democracy. Oxford University Press.</w:t>
      </w:r>
    </w:p>
    <w:p w14:paraId="694D5634" w14:textId="77777777" w:rsidR="004D6FD0" w:rsidRPr="004D6FD0" w:rsidRDefault="004D6FD0" w:rsidP="004D6FD0">
      <w:pPr>
        <w:pStyle w:val="BodyText"/>
        <w:numPr>
          <w:ilvl w:val="0"/>
          <w:numId w:val="78"/>
        </w:numPr>
        <w:rPr>
          <w:b/>
          <w:bCs/>
        </w:rPr>
      </w:pPr>
      <w:r w:rsidRPr="004D6FD0">
        <w:rPr>
          <w:b/>
          <w:bCs/>
        </w:rPr>
        <w:t>Deliberation and Dialogue</w:t>
      </w:r>
    </w:p>
    <w:p w14:paraId="56F0E8A6" w14:textId="77777777" w:rsidR="004D6FD0" w:rsidRPr="004D6FD0" w:rsidRDefault="004D6FD0" w:rsidP="004D6FD0">
      <w:pPr>
        <w:pStyle w:val="BodyText"/>
        <w:numPr>
          <w:ilvl w:val="1"/>
          <w:numId w:val="78"/>
        </w:numPr>
      </w:pPr>
      <w:r w:rsidRPr="004D6FD0">
        <w:t>Description: Facilitating meaningful dialogue to foster mutual understanding and informed decision-making.</w:t>
      </w:r>
    </w:p>
    <w:p w14:paraId="731A0763" w14:textId="77777777" w:rsidR="004D6FD0" w:rsidRPr="004D6FD0" w:rsidRDefault="004D6FD0" w:rsidP="004D6FD0">
      <w:pPr>
        <w:pStyle w:val="BodyText"/>
        <w:numPr>
          <w:ilvl w:val="1"/>
          <w:numId w:val="78"/>
        </w:numPr>
      </w:pPr>
      <w:r w:rsidRPr="004D6FD0">
        <w:t>Examples: Deliberative Democracy, PAR.</w:t>
      </w:r>
    </w:p>
    <w:p w14:paraId="489A4E0F" w14:textId="77777777" w:rsidR="004D6FD0" w:rsidRPr="004D6FD0" w:rsidRDefault="004D6FD0" w:rsidP="004D6FD0">
      <w:pPr>
        <w:pStyle w:val="BodyText"/>
        <w:numPr>
          <w:ilvl w:val="1"/>
          <w:numId w:val="78"/>
        </w:numPr>
      </w:pPr>
      <w:r w:rsidRPr="004D6FD0">
        <w:t>Reference:</w:t>
      </w:r>
    </w:p>
    <w:p w14:paraId="62B18145" w14:textId="77777777" w:rsidR="004D6FD0" w:rsidRPr="004D6FD0" w:rsidRDefault="004D6FD0" w:rsidP="004D6FD0">
      <w:pPr>
        <w:pStyle w:val="BodyText"/>
        <w:numPr>
          <w:ilvl w:val="2"/>
          <w:numId w:val="78"/>
        </w:numPr>
      </w:pPr>
      <w:proofErr w:type="spellStart"/>
      <w:r w:rsidRPr="004D6FD0">
        <w:t>Dryzek</w:t>
      </w:r>
      <w:proofErr w:type="spellEnd"/>
      <w:r w:rsidRPr="004D6FD0">
        <w:t>, J. S. (2000). Deliberative Democracy and Beyond: Liberals, Critics, Contestations. Oxford University Press.</w:t>
      </w:r>
    </w:p>
    <w:p w14:paraId="4EB91C84" w14:textId="77777777" w:rsidR="004D6FD0" w:rsidRPr="004D6FD0" w:rsidRDefault="004D6FD0" w:rsidP="004D6FD0">
      <w:pPr>
        <w:pStyle w:val="BodyText"/>
        <w:numPr>
          <w:ilvl w:val="0"/>
          <w:numId w:val="78"/>
        </w:numPr>
        <w:rPr>
          <w:b/>
          <w:bCs/>
        </w:rPr>
      </w:pPr>
      <w:r w:rsidRPr="004D6FD0">
        <w:rPr>
          <w:b/>
          <w:bCs/>
        </w:rPr>
        <w:t>Transparency and Accountability</w:t>
      </w:r>
    </w:p>
    <w:p w14:paraId="2E87D5BC" w14:textId="77777777" w:rsidR="004D6FD0" w:rsidRPr="004D6FD0" w:rsidRDefault="004D6FD0" w:rsidP="004D6FD0">
      <w:pPr>
        <w:pStyle w:val="BodyText"/>
        <w:numPr>
          <w:ilvl w:val="1"/>
          <w:numId w:val="78"/>
        </w:numPr>
      </w:pPr>
      <w:r w:rsidRPr="004D6FD0">
        <w:t>Description: Maintaining openness in processes and holding decision-makers accountable for their actions.</w:t>
      </w:r>
    </w:p>
    <w:p w14:paraId="2C1F68B6" w14:textId="77777777" w:rsidR="004D6FD0" w:rsidRPr="004D6FD0" w:rsidRDefault="004D6FD0" w:rsidP="004D6FD0">
      <w:pPr>
        <w:pStyle w:val="BodyText"/>
        <w:numPr>
          <w:ilvl w:val="1"/>
          <w:numId w:val="78"/>
        </w:numPr>
      </w:pPr>
      <w:r w:rsidRPr="004D6FD0">
        <w:t>Examples: Principles of Community Engagement, Public Value Theory.</w:t>
      </w:r>
    </w:p>
    <w:p w14:paraId="4C00D8AC" w14:textId="77777777" w:rsidR="004D6FD0" w:rsidRPr="004D6FD0" w:rsidRDefault="004D6FD0" w:rsidP="004D6FD0">
      <w:pPr>
        <w:pStyle w:val="BodyText"/>
        <w:numPr>
          <w:ilvl w:val="1"/>
          <w:numId w:val="78"/>
        </w:numPr>
      </w:pPr>
      <w:r w:rsidRPr="004D6FD0">
        <w:t>Reference:</w:t>
      </w:r>
    </w:p>
    <w:p w14:paraId="57850E0F" w14:textId="77777777" w:rsidR="004D6FD0" w:rsidRPr="004D6FD0" w:rsidRDefault="004D6FD0" w:rsidP="004D6FD0">
      <w:pPr>
        <w:pStyle w:val="BodyText"/>
        <w:numPr>
          <w:ilvl w:val="2"/>
          <w:numId w:val="78"/>
        </w:numPr>
      </w:pPr>
      <w:r w:rsidRPr="004D6FD0">
        <w:t xml:space="preserve">Fung, A. (2015). </w:t>
      </w:r>
      <w:hyperlink r:id="rId27" w:tgtFrame="_new" w:history="1">
        <w:r w:rsidRPr="004D6FD0">
          <w:rPr>
            <w:rStyle w:val="Hyperlink"/>
            <w:color w:val="007D80" w:themeColor="accent1" w:themeShade="BF"/>
          </w:rPr>
          <w:t>Putting the Public Back into Governance: The Challenges of Citizen Participation and Its Future</w:t>
        </w:r>
      </w:hyperlink>
      <w:r w:rsidRPr="004D6FD0">
        <w:t xml:space="preserve">. </w:t>
      </w:r>
      <w:r w:rsidRPr="004D6FD0">
        <w:rPr>
          <w:i/>
          <w:iCs/>
        </w:rPr>
        <w:t>Public Administration Review, 75</w:t>
      </w:r>
      <w:r w:rsidRPr="004D6FD0">
        <w:t>(4), 513-522.</w:t>
      </w:r>
    </w:p>
    <w:p w14:paraId="26792B8B" w14:textId="77777777" w:rsidR="004D6FD0" w:rsidRPr="004D6FD0" w:rsidRDefault="004D6FD0" w:rsidP="004D6FD0">
      <w:pPr>
        <w:pStyle w:val="BodyText"/>
        <w:numPr>
          <w:ilvl w:val="0"/>
          <w:numId w:val="78"/>
        </w:numPr>
        <w:rPr>
          <w:b/>
          <w:bCs/>
        </w:rPr>
      </w:pPr>
      <w:r w:rsidRPr="004D6FD0">
        <w:rPr>
          <w:b/>
          <w:bCs/>
        </w:rPr>
        <w:t>Collaboration and Partnership</w:t>
      </w:r>
    </w:p>
    <w:p w14:paraId="11884206" w14:textId="77777777" w:rsidR="004D6FD0" w:rsidRPr="004D6FD0" w:rsidRDefault="004D6FD0" w:rsidP="004D6FD0">
      <w:pPr>
        <w:pStyle w:val="BodyText"/>
        <w:numPr>
          <w:ilvl w:val="1"/>
          <w:numId w:val="78"/>
        </w:numPr>
      </w:pPr>
      <w:r w:rsidRPr="004D6FD0">
        <w:t>Description: Building partnerships between stakeholders to co-create solutions and share responsibilities.</w:t>
      </w:r>
    </w:p>
    <w:p w14:paraId="3359A171" w14:textId="77777777" w:rsidR="004D6FD0" w:rsidRPr="004D6FD0" w:rsidRDefault="004D6FD0" w:rsidP="004D6FD0">
      <w:pPr>
        <w:pStyle w:val="BodyText"/>
        <w:numPr>
          <w:ilvl w:val="1"/>
          <w:numId w:val="78"/>
        </w:numPr>
      </w:pPr>
      <w:r w:rsidRPr="004D6FD0">
        <w:t>Examples: Co-Production, Participatory Action Research.</w:t>
      </w:r>
    </w:p>
    <w:p w14:paraId="10934DE9" w14:textId="77777777" w:rsidR="004D6FD0" w:rsidRPr="004D6FD0" w:rsidRDefault="004D6FD0" w:rsidP="004D6FD0">
      <w:pPr>
        <w:pStyle w:val="BodyText"/>
        <w:numPr>
          <w:ilvl w:val="1"/>
          <w:numId w:val="78"/>
        </w:numPr>
      </w:pPr>
      <w:r w:rsidRPr="004D6FD0">
        <w:t>Reference:</w:t>
      </w:r>
    </w:p>
    <w:p w14:paraId="7E209FA9" w14:textId="77777777" w:rsidR="004D6FD0" w:rsidRPr="004D6FD0" w:rsidRDefault="004D6FD0" w:rsidP="004D6FD0">
      <w:pPr>
        <w:pStyle w:val="BodyText"/>
        <w:numPr>
          <w:ilvl w:val="2"/>
          <w:numId w:val="78"/>
        </w:numPr>
      </w:pPr>
      <w:r w:rsidRPr="004D6FD0">
        <w:t xml:space="preserve">Ansell, C., &amp; Gash, A. (2008). Collaborative Governance in Theory and Practice. </w:t>
      </w:r>
      <w:r w:rsidRPr="004D6FD0">
        <w:rPr>
          <w:i/>
          <w:iCs/>
        </w:rPr>
        <w:t>Journal of Public Administration Research and Theory, 18</w:t>
      </w:r>
      <w:r w:rsidRPr="004D6FD0">
        <w:t>(4), 543-571.</w:t>
      </w:r>
    </w:p>
    <w:p w14:paraId="449A0331" w14:textId="77777777" w:rsidR="004D6FD0" w:rsidRPr="004D6FD0" w:rsidRDefault="004D6FD0" w:rsidP="004D6FD0">
      <w:pPr>
        <w:pStyle w:val="BodyText"/>
        <w:numPr>
          <w:ilvl w:val="0"/>
          <w:numId w:val="78"/>
        </w:numPr>
        <w:rPr>
          <w:b/>
          <w:bCs/>
        </w:rPr>
      </w:pPr>
      <w:r w:rsidRPr="004D6FD0">
        <w:rPr>
          <w:b/>
          <w:bCs/>
        </w:rPr>
        <w:t>Trust and Respect</w:t>
      </w:r>
    </w:p>
    <w:p w14:paraId="63793EBF" w14:textId="77777777" w:rsidR="004D6FD0" w:rsidRPr="004D6FD0" w:rsidRDefault="004D6FD0" w:rsidP="004D6FD0">
      <w:pPr>
        <w:pStyle w:val="BodyText"/>
        <w:numPr>
          <w:ilvl w:val="1"/>
          <w:numId w:val="78"/>
        </w:numPr>
      </w:pPr>
      <w:r w:rsidRPr="004D6FD0">
        <w:t>Description: Fostering trust and respect among participants to build strong relationships and effective collaboration.</w:t>
      </w:r>
    </w:p>
    <w:p w14:paraId="3D691E52" w14:textId="77777777" w:rsidR="004D6FD0" w:rsidRPr="004D6FD0" w:rsidRDefault="004D6FD0" w:rsidP="004D6FD0">
      <w:pPr>
        <w:pStyle w:val="BodyText"/>
        <w:numPr>
          <w:ilvl w:val="1"/>
          <w:numId w:val="78"/>
        </w:numPr>
      </w:pPr>
      <w:r w:rsidRPr="004D6FD0">
        <w:t>Examples: Principles of Community Engagement.</w:t>
      </w:r>
    </w:p>
    <w:p w14:paraId="04BD1013" w14:textId="77777777" w:rsidR="004D6FD0" w:rsidRPr="004D6FD0" w:rsidRDefault="004D6FD0" w:rsidP="004D6FD0">
      <w:pPr>
        <w:pStyle w:val="BodyText"/>
        <w:numPr>
          <w:ilvl w:val="1"/>
          <w:numId w:val="78"/>
        </w:numPr>
      </w:pPr>
      <w:r w:rsidRPr="004D6FD0">
        <w:t>Reference:</w:t>
      </w:r>
    </w:p>
    <w:p w14:paraId="641E6C09" w14:textId="77777777" w:rsidR="004D6FD0" w:rsidRPr="004D6FD0" w:rsidRDefault="004D6FD0" w:rsidP="004D6FD0">
      <w:pPr>
        <w:pStyle w:val="BodyText"/>
        <w:numPr>
          <w:ilvl w:val="2"/>
          <w:numId w:val="78"/>
        </w:numPr>
      </w:pPr>
      <w:r w:rsidRPr="004D6FD0">
        <w:t xml:space="preserve">Pretty, J. (1995). Participatory Learning for Sustainable Agriculture. </w:t>
      </w:r>
      <w:r w:rsidRPr="004D6FD0">
        <w:rPr>
          <w:i/>
          <w:iCs/>
        </w:rPr>
        <w:t>World Development, 23</w:t>
      </w:r>
      <w:r w:rsidRPr="004D6FD0">
        <w:t>(8), 1247-1263.</w:t>
      </w:r>
    </w:p>
    <w:p w14:paraId="7E238BE1" w14:textId="77777777" w:rsidR="004D6FD0" w:rsidRPr="004D6FD0" w:rsidRDefault="004D6FD0" w:rsidP="004D6FD0">
      <w:pPr>
        <w:pStyle w:val="BarSubHeader"/>
      </w:pPr>
      <w:r w:rsidRPr="004D6FD0">
        <w:lastRenderedPageBreak/>
        <w:t>Additional References</w:t>
      </w:r>
    </w:p>
    <w:p w14:paraId="34BA252F" w14:textId="77777777" w:rsidR="004D6FD0" w:rsidRPr="004D6FD0" w:rsidRDefault="004D6FD0" w:rsidP="004D6FD0">
      <w:pPr>
        <w:pStyle w:val="BodyText"/>
        <w:numPr>
          <w:ilvl w:val="0"/>
          <w:numId w:val="79"/>
        </w:numPr>
      </w:pPr>
      <w:r w:rsidRPr="004D6FD0">
        <w:t>"The Theory and Practice of Local Governance and Economic Development" by Brian E. Dollery and Lorenzo Robotti</w:t>
      </w:r>
    </w:p>
    <w:p w14:paraId="64314C05" w14:textId="77777777" w:rsidR="004D6FD0" w:rsidRPr="004D6FD0" w:rsidRDefault="004D6FD0" w:rsidP="004D6FD0">
      <w:pPr>
        <w:pStyle w:val="BodyText"/>
        <w:numPr>
          <w:ilvl w:val="1"/>
          <w:numId w:val="79"/>
        </w:numPr>
      </w:pPr>
      <w:r w:rsidRPr="004D6FD0">
        <w:t>Focuses on the role of local governance in economic development and how public involvement shapes policies.</w:t>
      </w:r>
    </w:p>
    <w:p w14:paraId="523E54C0" w14:textId="77777777" w:rsidR="004D6FD0" w:rsidRPr="004D6FD0" w:rsidRDefault="004D6FD0" w:rsidP="004D6FD0">
      <w:pPr>
        <w:pStyle w:val="BodyText"/>
        <w:numPr>
          <w:ilvl w:val="1"/>
          <w:numId w:val="79"/>
        </w:numPr>
      </w:pPr>
      <w:r w:rsidRPr="004D6FD0">
        <w:t>Reference: Dollery, B. E., &amp; Robotti, L. (Eds.). (2008). The Theory and Practice of Local Governance and Economic Development. Edward Elgar Publishing.</w:t>
      </w:r>
    </w:p>
    <w:p w14:paraId="3C462A09" w14:textId="77777777" w:rsidR="004D6FD0" w:rsidRPr="004D6FD0" w:rsidRDefault="004D6FD0" w:rsidP="004D6FD0">
      <w:pPr>
        <w:pStyle w:val="BodyText"/>
        <w:numPr>
          <w:ilvl w:val="0"/>
          <w:numId w:val="79"/>
        </w:numPr>
      </w:pPr>
      <w:r w:rsidRPr="004D6FD0">
        <w:t>"The Public Participation Handbook: Making Better Decisions Through Citizen Involvement" by James L. Creighton</w:t>
      </w:r>
    </w:p>
    <w:p w14:paraId="6AC75E67" w14:textId="77777777" w:rsidR="004D6FD0" w:rsidRPr="004D6FD0" w:rsidRDefault="004D6FD0" w:rsidP="004D6FD0">
      <w:pPr>
        <w:pStyle w:val="BodyText"/>
        <w:numPr>
          <w:ilvl w:val="1"/>
          <w:numId w:val="79"/>
        </w:numPr>
      </w:pPr>
      <w:r w:rsidRPr="004D6FD0">
        <w:t>Provides practical guidance on implementing effective public participation processes.</w:t>
      </w:r>
    </w:p>
    <w:p w14:paraId="7D7D8C07" w14:textId="77777777" w:rsidR="004D6FD0" w:rsidRPr="004D6FD0" w:rsidRDefault="004D6FD0" w:rsidP="004D6FD0">
      <w:pPr>
        <w:pStyle w:val="BodyText"/>
        <w:numPr>
          <w:ilvl w:val="1"/>
          <w:numId w:val="79"/>
        </w:numPr>
      </w:pPr>
      <w:r w:rsidRPr="004D6FD0">
        <w:t xml:space="preserve">Reference: Creighton, J. L. (2005). </w:t>
      </w:r>
      <w:hyperlink r:id="rId28" w:tgtFrame="_new" w:history="1">
        <w:r w:rsidRPr="004D6FD0">
          <w:rPr>
            <w:rStyle w:val="Hyperlink"/>
            <w:color w:val="007D80" w:themeColor="accent1" w:themeShade="BF"/>
          </w:rPr>
          <w:t>The Public Participation Handbook: Making Better Decisions Through Citizen Involvement</w:t>
        </w:r>
      </w:hyperlink>
      <w:r w:rsidRPr="004D6FD0">
        <w:t>. Jossey-Bass.</w:t>
      </w:r>
    </w:p>
    <w:p w14:paraId="5471D710" w14:textId="77777777" w:rsidR="004D6FD0" w:rsidRPr="004D6FD0" w:rsidRDefault="004D6FD0" w:rsidP="004D6FD0">
      <w:pPr>
        <w:pStyle w:val="BodyText"/>
        <w:numPr>
          <w:ilvl w:val="0"/>
          <w:numId w:val="79"/>
        </w:numPr>
      </w:pPr>
      <w:r w:rsidRPr="004D6FD0">
        <w:t xml:space="preserve">"Public Participation for 21st Century Democracy" by Tina </w:t>
      </w:r>
      <w:proofErr w:type="spellStart"/>
      <w:r w:rsidRPr="004D6FD0">
        <w:t>Nabatchi</w:t>
      </w:r>
      <w:proofErr w:type="spellEnd"/>
      <w:r w:rsidRPr="004D6FD0">
        <w:t xml:space="preserve"> and Matt </w:t>
      </w:r>
      <w:proofErr w:type="spellStart"/>
      <w:r w:rsidRPr="004D6FD0">
        <w:t>Leighninger</w:t>
      </w:r>
      <w:proofErr w:type="spellEnd"/>
    </w:p>
    <w:p w14:paraId="2E5457A8" w14:textId="77777777" w:rsidR="004D6FD0" w:rsidRPr="004D6FD0" w:rsidRDefault="004D6FD0" w:rsidP="004D6FD0">
      <w:pPr>
        <w:pStyle w:val="BodyText"/>
        <w:numPr>
          <w:ilvl w:val="1"/>
          <w:numId w:val="79"/>
        </w:numPr>
      </w:pPr>
      <w:r w:rsidRPr="004D6FD0">
        <w:t>Examines the evolution of public participation and offers strategies for enhancing democratic engagement.</w:t>
      </w:r>
    </w:p>
    <w:p w14:paraId="74B38F83" w14:textId="77777777" w:rsidR="004D6FD0" w:rsidRDefault="004D6FD0" w:rsidP="004D6FD0">
      <w:pPr>
        <w:pStyle w:val="BodyText"/>
        <w:numPr>
          <w:ilvl w:val="1"/>
          <w:numId w:val="79"/>
        </w:numPr>
      </w:pPr>
      <w:r w:rsidRPr="004D6FD0">
        <w:t xml:space="preserve">Reference: </w:t>
      </w:r>
      <w:proofErr w:type="spellStart"/>
      <w:r w:rsidRPr="004D6FD0">
        <w:t>Nabatchi</w:t>
      </w:r>
      <w:proofErr w:type="spellEnd"/>
      <w:r w:rsidRPr="004D6FD0">
        <w:t xml:space="preserve">, T., &amp; </w:t>
      </w:r>
      <w:proofErr w:type="spellStart"/>
      <w:r w:rsidRPr="004D6FD0">
        <w:t>Leighninger</w:t>
      </w:r>
      <w:proofErr w:type="spellEnd"/>
      <w:r w:rsidRPr="004D6FD0">
        <w:t xml:space="preserve">, M. (2015). </w:t>
      </w:r>
      <w:hyperlink r:id="rId29" w:tgtFrame="_new" w:history="1">
        <w:r w:rsidRPr="004D6FD0">
          <w:rPr>
            <w:rStyle w:val="Hyperlink"/>
            <w:color w:val="007D80" w:themeColor="accent1" w:themeShade="BF"/>
          </w:rPr>
          <w:t>Public Participation for 21st Century Democracy</w:t>
        </w:r>
      </w:hyperlink>
      <w:r w:rsidRPr="004D6FD0">
        <w:t>. Jossey-Bass.</w:t>
      </w:r>
    </w:p>
    <w:p w14:paraId="02F250C0" w14:textId="77777777" w:rsidR="00992380" w:rsidRDefault="00992380" w:rsidP="00992380">
      <w:pPr>
        <w:pStyle w:val="BodyText"/>
      </w:pPr>
    </w:p>
    <w:p w14:paraId="6FCA8F51" w14:textId="77777777" w:rsidR="00992380" w:rsidRPr="00217FF1" w:rsidRDefault="00992380" w:rsidP="00992380">
      <w:pPr>
        <w:pStyle w:val="Heading3"/>
      </w:pPr>
      <w:bookmarkStart w:id="51" w:name="_Toc176526077"/>
      <w:bookmarkStart w:id="52" w:name="_Toc178139628"/>
      <w:bookmarkStart w:id="53" w:name="_Toc178141350"/>
      <w:r w:rsidRPr="00E35AE5">
        <w:t>Conclusion</w:t>
      </w:r>
      <w:bookmarkEnd w:id="51"/>
      <w:bookmarkEnd w:id="52"/>
      <w:bookmarkEnd w:id="53"/>
    </w:p>
    <w:p w14:paraId="48E8F92E" w14:textId="77777777" w:rsidR="00992380" w:rsidRPr="000C1CA8" w:rsidRDefault="00992380" w:rsidP="00992380">
      <w:pPr>
        <w:autoSpaceDE w:val="0"/>
        <w:autoSpaceDN w:val="0"/>
        <w:adjustRightInd w:val="0"/>
        <w:rPr>
          <w:rFonts w:cstheme="minorHAnsi"/>
        </w:rPr>
      </w:pPr>
      <w:r w:rsidRPr="000C1CA8">
        <w:rPr>
          <w:rFonts w:cstheme="minorHAnsi"/>
        </w:rPr>
        <w:t>The principles underpinning public involvement are crucial for ensuring meaningful and effective participation. These frameworks and theories offer valuable insights into the complexities of public engagement and provide practical guidance for practitioners and policymakers. By understanding and applying these principles, stakeholders can foster more inclusive, transparent, and collaborative decision-making processes that truly reflect the needs and aspirations of the communities they serve.</w:t>
      </w:r>
    </w:p>
    <w:p w14:paraId="2CAC4323" w14:textId="77777777" w:rsidR="00992380" w:rsidRPr="000C1CA8" w:rsidRDefault="00992380" w:rsidP="00992380">
      <w:pPr>
        <w:spacing w:after="160" w:line="259" w:lineRule="auto"/>
        <w:rPr>
          <w:rFonts w:cstheme="minorHAnsi"/>
          <w:b/>
          <w:bCs/>
          <w:sz w:val="28"/>
          <w:szCs w:val="28"/>
        </w:rPr>
      </w:pPr>
      <w:r w:rsidRPr="000C1CA8">
        <w:rPr>
          <w:rFonts w:cstheme="minorHAnsi"/>
          <w:b/>
          <w:bCs/>
          <w:sz w:val="28"/>
          <w:szCs w:val="28"/>
        </w:rPr>
        <w:br w:type="page"/>
      </w:r>
    </w:p>
    <w:p w14:paraId="3ECD9499" w14:textId="77777777" w:rsidR="00992380" w:rsidRPr="00992380" w:rsidRDefault="00992380" w:rsidP="00992380">
      <w:pPr>
        <w:pStyle w:val="BodyText"/>
        <w:rPr>
          <w:b/>
          <w:bCs/>
        </w:rPr>
      </w:pPr>
    </w:p>
    <w:p w14:paraId="74B9C9C0" w14:textId="77777777" w:rsidR="004D6FD0" w:rsidRPr="004D6FD0" w:rsidRDefault="004D6FD0" w:rsidP="004D6FD0">
      <w:pPr>
        <w:pStyle w:val="BodyText"/>
      </w:pPr>
    </w:p>
    <w:p w14:paraId="40911004" w14:textId="77777777" w:rsidR="00541189" w:rsidRPr="00E35AE5" w:rsidRDefault="00541189" w:rsidP="00541189">
      <w:pPr>
        <w:pStyle w:val="Heading3"/>
        <w:rPr>
          <w:color w:val="007D80" w:themeColor="accent1" w:themeShade="BF"/>
        </w:rPr>
      </w:pPr>
      <w:bookmarkStart w:id="54" w:name="_Toc176355598"/>
      <w:bookmarkStart w:id="55" w:name="_Toc176526078"/>
      <w:bookmarkStart w:id="56" w:name="_Toc178139629"/>
      <w:bookmarkStart w:id="57" w:name="_Toc178141351"/>
      <w:r w:rsidRPr="00E35AE5">
        <w:rPr>
          <w:color w:val="007D80" w:themeColor="accent1" w:themeShade="BF"/>
        </w:rPr>
        <w:t>2. Can you take each of the six themes (Empowerment, Inclusivity and Diversity, Deliberation and Dialogue, Transparency and Accountability, Collaboration and Partnership, Trust and Respect) and provide a fuller description of each one and more references</w:t>
      </w:r>
      <w:bookmarkEnd w:id="54"/>
      <w:bookmarkEnd w:id="55"/>
      <w:bookmarkEnd w:id="56"/>
      <w:bookmarkEnd w:id="57"/>
      <w:r w:rsidRPr="00E35AE5">
        <w:rPr>
          <w:color w:val="007D80" w:themeColor="accent1" w:themeShade="BF"/>
        </w:rPr>
        <w:t xml:space="preserve"> </w:t>
      </w:r>
    </w:p>
    <w:p w14:paraId="1820508F" w14:textId="77777777" w:rsidR="00541189" w:rsidRPr="00541189" w:rsidRDefault="00541189" w:rsidP="00541189">
      <w:pPr>
        <w:rPr>
          <w:rFonts w:cstheme="minorHAnsi"/>
          <w:szCs w:val="24"/>
        </w:rPr>
      </w:pPr>
      <w:r w:rsidRPr="00541189">
        <w:rPr>
          <w:rFonts w:cstheme="minorHAnsi"/>
          <w:szCs w:val="24"/>
        </w:rPr>
        <w:t>Below, I'll provide a detailed description of each of the six themes in public involvement, along with additional references to support a deeper understanding of their significance and application.</w:t>
      </w:r>
    </w:p>
    <w:p w14:paraId="2ABF2F07" w14:textId="6C38E844" w:rsidR="00541189" w:rsidRPr="00541189" w:rsidRDefault="00541189" w:rsidP="00541189">
      <w:pPr>
        <w:rPr>
          <w:rFonts w:cstheme="minorHAnsi"/>
          <w:szCs w:val="24"/>
        </w:rPr>
      </w:pPr>
    </w:p>
    <w:p w14:paraId="037BF869" w14:textId="77777777" w:rsidR="00541189" w:rsidRPr="00541189" w:rsidRDefault="00541189" w:rsidP="00541189">
      <w:pPr>
        <w:pStyle w:val="BarSubHeader"/>
      </w:pPr>
      <w:r w:rsidRPr="00541189">
        <w:t>1. Empowerment</w:t>
      </w:r>
    </w:p>
    <w:p w14:paraId="45F597F4" w14:textId="77777777" w:rsidR="00541189" w:rsidRPr="00541189" w:rsidRDefault="00541189" w:rsidP="00541189">
      <w:pPr>
        <w:rPr>
          <w:rFonts w:cstheme="minorHAnsi"/>
          <w:szCs w:val="24"/>
        </w:rPr>
      </w:pPr>
      <w:r w:rsidRPr="00541189">
        <w:rPr>
          <w:rFonts w:cstheme="minorHAnsi"/>
          <w:b/>
          <w:bCs/>
          <w:szCs w:val="24"/>
        </w:rPr>
        <w:t>Description</w:t>
      </w:r>
      <w:r w:rsidRPr="00541189">
        <w:rPr>
          <w:rFonts w:cstheme="minorHAnsi"/>
          <w:szCs w:val="24"/>
        </w:rPr>
        <w:t>:</w:t>
      </w:r>
    </w:p>
    <w:p w14:paraId="79D3543D" w14:textId="77777777" w:rsidR="00541189" w:rsidRPr="00541189" w:rsidRDefault="00541189" w:rsidP="00541189">
      <w:pPr>
        <w:rPr>
          <w:rFonts w:cstheme="minorHAnsi"/>
          <w:szCs w:val="24"/>
        </w:rPr>
      </w:pPr>
      <w:r w:rsidRPr="00541189">
        <w:rPr>
          <w:rFonts w:cstheme="minorHAnsi"/>
          <w:szCs w:val="24"/>
        </w:rPr>
        <w:t>Empowerment in public involvement is about enabling individuals and communities to have real influence over decision-making processes that affect their lives. It involves shifting power dynamics to ensure that citizens have the ability and opportunity to participate meaningfully in shaping policies, programs, and services.</w:t>
      </w:r>
    </w:p>
    <w:p w14:paraId="3B5397E1" w14:textId="77777777" w:rsidR="00541189" w:rsidRPr="00541189" w:rsidRDefault="00541189" w:rsidP="00541189">
      <w:pPr>
        <w:rPr>
          <w:rFonts w:cstheme="minorHAnsi"/>
          <w:szCs w:val="24"/>
        </w:rPr>
      </w:pPr>
      <w:r w:rsidRPr="00541189">
        <w:rPr>
          <w:rFonts w:cstheme="minorHAnsi"/>
          <w:szCs w:val="24"/>
        </w:rPr>
        <w:t>Empowerment is not merely about providing information or consultation; it is about granting decision-making authority to the people who are affected by those decisions. This can be achieved through mechanisms like participatory budgeting, citizen juries, or community advisory boards. Empowerment is also closely tied to capacity-building, ensuring that communities have the skills and resources needed to engage effectively.</w:t>
      </w:r>
    </w:p>
    <w:p w14:paraId="10F665FD" w14:textId="77777777" w:rsidR="00541189" w:rsidRPr="00541189" w:rsidRDefault="00541189" w:rsidP="00541189">
      <w:pPr>
        <w:rPr>
          <w:rFonts w:cstheme="minorHAnsi"/>
          <w:szCs w:val="24"/>
        </w:rPr>
      </w:pPr>
      <w:r w:rsidRPr="00541189">
        <w:rPr>
          <w:rFonts w:cstheme="minorHAnsi"/>
          <w:szCs w:val="24"/>
        </w:rPr>
        <w:t>Empowerment is a core principle of democratic governance, aiming to create a more equitable society by addressing power imbalances and giving voice to marginalized groups. It fosters a sense of ownership and responsibility among citizens, encouraging them to actively engage in public life.</w:t>
      </w:r>
    </w:p>
    <w:p w14:paraId="57B346D1" w14:textId="77777777" w:rsidR="00541189" w:rsidRPr="00541189" w:rsidRDefault="00541189" w:rsidP="00541189">
      <w:pPr>
        <w:rPr>
          <w:rFonts w:cstheme="minorHAnsi"/>
          <w:b/>
          <w:bCs/>
          <w:szCs w:val="24"/>
        </w:rPr>
      </w:pPr>
    </w:p>
    <w:p w14:paraId="13B0AAB4" w14:textId="77777777" w:rsidR="00541189" w:rsidRPr="00541189" w:rsidRDefault="00541189" w:rsidP="00541189">
      <w:pPr>
        <w:rPr>
          <w:rFonts w:cstheme="minorHAnsi"/>
          <w:b/>
          <w:bCs/>
          <w:szCs w:val="24"/>
        </w:rPr>
      </w:pPr>
      <w:r w:rsidRPr="00541189">
        <w:rPr>
          <w:rFonts w:cstheme="minorHAnsi"/>
          <w:b/>
          <w:bCs/>
          <w:szCs w:val="24"/>
        </w:rPr>
        <w:t>Key Components:</w:t>
      </w:r>
    </w:p>
    <w:p w14:paraId="7B9168A5" w14:textId="77777777" w:rsidR="00541189" w:rsidRPr="00541189" w:rsidRDefault="00541189" w:rsidP="00541189">
      <w:pPr>
        <w:numPr>
          <w:ilvl w:val="0"/>
          <w:numId w:val="60"/>
        </w:numPr>
        <w:rPr>
          <w:rFonts w:cstheme="minorHAnsi"/>
          <w:szCs w:val="24"/>
        </w:rPr>
      </w:pPr>
      <w:r w:rsidRPr="00541189">
        <w:rPr>
          <w:rFonts w:cstheme="minorHAnsi"/>
          <w:szCs w:val="24"/>
        </w:rPr>
        <w:t>Power Redistribution: Transferring decision-making power from traditional authorities to citizens and communities.</w:t>
      </w:r>
    </w:p>
    <w:p w14:paraId="1468770F" w14:textId="77777777" w:rsidR="00541189" w:rsidRPr="00541189" w:rsidRDefault="00541189" w:rsidP="00541189">
      <w:pPr>
        <w:numPr>
          <w:ilvl w:val="0"/>
          <w:numId w:val="60"/>
        </w:numPr>
        <w:rPr>
          <w:rFonts w:cstheme="minorHAnsi"/>
          <w:szCs w:val="24"/>
        </w:rPr>
      </w:pPr>
      <w:r w:rsidRPr="00541189">
        <w:rPr>
          <w:rFonts w:cstheme="minorHAnsi"/>
          <w:szCs w:val="24"/>
        </w:rPr>
        <w:t>Capacity Building: Developing skills, knowledge, and resources to enable effective participation.</w:t>
      </w:r>
    </w:p>
    <w:p w14:paraId="06AC2A55" w14:textId="77777777" w:rsidR="00541189" w:rsidRPr="00541189" w:rsidRDefault="00541189" w:rsidP="00541189">
      <w:pPr>
        <w:numPr>
          <w:ilvl w:val="0"/>
          <w:numId w:val="60"/>
        </w:numPr>
        <w:rPr>
          <w:rFonts w:cstheme="minorHAnsi"/>
          <w:szCs w:val="24"/>
        </w:rPr>
      </w:pPr>
      <w:r w:rsidRPr="00541189">
        <w:rPr>
          <w:rFonts w:cstheme="minorHAnsi"/>
          <w:szCs w:val="24"/>
        </w:rPr>
        <w:t>Access to Information: Providing citizens with the information necessary to make informed decisions.</w:t>
      </w:r>
    </w:p>
    <w:p w14:paraId="15E0B4FB" w14:textId="77777777" w:rsidR="00541189" w:rsidRPr="00541189" w:rsidRDefault="00541189" w:rsidP="00541189">
      <w:pPr>
        <w:numPr>
          <w:ilvl w:val="0"/>
          <w:numId w:val="60"/>
        </w:numPr>
        <w:rPr>
          <w:rFonts w:cstheme="minorHAnsi"/>
          <w:szCs w:val="24"/>
        </w:rPr>
      </w:pPr>
      <w:r w:rsidRPr="00541189">
        <w:rPr>
          <w:rFonts w:cstheme="minorHAnsi"/>
          <w:szCs w:val="24"/>
        </w:rPr>
        <w:t>Influence: Ensuring that public input genuinely impacts decision-making processes.</w:t>
      </w:r>
    </w:p>
    <w:p w14:paraId="688BBA34" w14:textId="77777777" w:rsidR="00541189" w:rsidRPr="00541189" w:rsidRDefault="00541189" w:rsidP="00541189">
      <w:pPr>
        <w:rPr>
          <w:rFonts w:cstheme="minorHAnsi"/>
          <w:b/>
          <w:bCs/>
          <w:szCs w:val="24"/>
        </w:rPr>
      </w:pPr>
    </w:p>
    <w:p w14:paraId="53733F7F" w14:textId="77777777" w:rsidR="00541189" w:rsidRPr="00541189" w:rsidRDefault="00541189" w:rsidP="00541189">
      <w:pPr>
        <w:rPr>
          <w:rFonts w:cstheme="minorHAnsi"/>
          <w:szCs w:val="24"/>
        </w:rPr>
      </w:pPr>
      <w:r w:rsidRPr="00541189">
        <w:rPr>
          <w:rFonts w:cstheme="minorHAnsi"/>
          <w:b/>
          <w:bCs/>
          <w:szCs w:val="24"/>
        </w:rPr>
        <w:t>Applications</w:t>
      </w:r>
      <w:r w:rsidRPr="00541189">
        <w:rPr>
          <w:rFonts w:cstheme="minorHAnsi"/>
          <w:szCs w:val="24"/>
        </w:rPr>
        <w:t>:</w:t>
      </w:r>
    </w:p>
    <w:p w14:paraId="0757C67A" w14:textId="77777777" w:rsidR="00541189" w:rsidRPr="00541189" w:rsidRDefault="00541189" w:rsidP="00541189">
      <w:pPr>
        <w:numPr>
          <w:ilvl w:val="0"/>
          <w:numId w:val="80"/>
        </w:numPr>
        <w:rPr>
          <w:rFonts w:cstheme="minorHAnsi"/>
          <w:szCs w:val="24"/>
        </w:rPr>
      </w:pPr>
      <w:r w:rsidRPr="00541189">
        <w:rPr>
          <w:rFonts w:cstheme="minorHAnsi"/>
          <w:szCs w:val="24"/>
        </w:rPr>
        <w:t>Participatory Budgeting: Involving citizens in the allocation of public funds to reflect community priorities.</w:t>
      </w:r>
    </w:p>
    <w:p w14:paraId="4D65F9E8" w14:textId="77777777" w:rsidR="00541189" w:rsidRPr="00541189" w:rsidRDefault="00541189" w:rsidP="00541189">
      <w:pPr>
        <w:numPr>
          <w:ilvl w:val="0"/>
          <w:numId w:val="80"/>
        </w:numPr>
        <w:rPr>
          <w:rFonts w:cstheme="minorHAnsi"/>
          <w:szCs w:val="24"/>
        </w:rPr>
      </w:pPr>
      <w:r w:rsidRPr="00541189">
        <w:rPr>
          <w:rFonts w:cstheme="minorHAnsi"/>
          <w:szCs w:val="24"/>
        </w:rPr>
        <w:t>Community Advisory Boards: Establishing groups of community members to provide input and guidance on specific projects or policies.</w:t>
      </w:r>
    </w:p>
    <w:p w14:paraId="5C310CFA" w14:textId="77777777" w:rsidR="00541189" w:rsidRPr="00541189" w:rsidRDefault="00541189" w:rsidP="00541189">
      <w:pPr>
        <w:numPr>
          <w:ilvl w:val="0"/>
          <w:numId w:val="80"/>
        </w:numPr>
        <w:rPr>
          <w:rFonts w:cstheme="minorHAnsi"/>
          <w:szCs w:val="24"/>
        </w:rPr>
      </w:pPr>
      <w:r w:rsidRPr="00541189">
        <w:rPr>
          <w:rFonts w:cstheme="minorHAnsi"/>
          <w:szCs w:val="24"/>
        </w:rPr>
        <w:t>Co-Design Processes: Engaging citizens in designing policies, services, or products to ensure they meet community needs.</w:t>
      </w:r>
    </w:p>
    <w:p w14:paraId="60CBA889" w14:textId="77777777" w:rsidR="00541189" w:rsidRDefault="00541189" w:rsidP="00541189">
      <w:pPr>
        <w:rPr>
          <w:rFonts w:cstheme="minorHAnsi"/>
          <w:b/>
          <w:bCs/>
          <w:szCs w:val="24"/>
        </w:rPr>
      </w:pPr>
    </w:p>
    <w:p w14:paraId="73DDFA33" w14:textId="77777777" w:rsidR="000C1CA8" w:rsidRPr="00541189" w:rsidRDefault="000C1CA8" w:rsidP="00541189">
      <w:pPr>
        <w:rPr>
          <w:rFonts w:cstheme="minorHAnsi"/>
          <w:b/>
          <w:bCs/>
          <w:szCs w:val="24"/>
        </w:rPr>
      </w:pPr>
    </w:p>
    <w:p w14:paraId="000D882F" w14:textId="77777777" w:rsidR="00541189" w:rsidRPr="00541189" w:rsidRDefault="00541189" w:rsidP="00541189">
      <w:pPr>
        <w:rPr>
          <w:rFonts w:cstheme="minorHAnsi"/>
          <w:szCs w:val="24"/>
        </w:rPr>
      </w:pPr>
      <w:r w:rsidRPr="00541189">
        <w:rPr>
          <w:rFonts w:cstheme="minorHAnsi"/>
          <w:b/>
          <w:bCs/>
          <w:szCs w:val="24"/>
        </w:rPr>
        <w:lastRenderedPageBreak/>
        <w:t>References</w:t>
      </w:r>
      <w:r w:rsidRPr="00541189">
        <w:rPr>
          <w:rFonts w:cstheme="minorHAnsi"/>
          <w:szCs w:val="24"/>
        </w:rPr>
        <w:t>:</w:t>
      </w:r>
    </w:p>
    <w:p w14:paraId="222E2295" w14:textId="77777777" w:rsidR="00541189" w:rsidRPr="00541189" w:rsidRDefault="00541189" w:rsidP="00541189">
      <w:pPr>
        <w:numPr>
          <w:ilvl w:val="0"/>
          <w:numId w:val="81"/>
        </w:numPr>
        <w:rPr>
          <w:rFonts w:cstheme="minorHAnsi"/>
          <w:szCs w:val="24"/>
        </w:rPr>
      </w:pPr>
      <w:r w:rsidRPr="00541189">
        <w:rPr>
          <w:rFonts w:cstheme="minorHAnsi"/>
          <w:szCs w:val="24"/>
        </w:rPr>
        <w:t>Book: Rowlands, J. (1997). Questioning Empowerment: Working with Women in Honduras. Oxfam.</w:t>
      </w:r>
    </w:p>
    <w:p w14:paraId="5EF167C0" w14:textId="77777777" w:rsidR="00541189" w:rsidRPr="00541189" w:rsidRDefault="00541189" w:rsidP="00541189">
      <w:pPr>
        <w:numPr>
          <w:ilvl w:val="1"/>
          <w:numId w:val="81"/>
        </w:numPr>
        <w:rPr>
          <w:rFonts w:cstheme="minorHAnsi"/>
          <w:szCs w:val="24"/>
        </w:rPr>
      </w:pPr>
      <w:r w:rsidRPr="00541189">
        <w:rPr>
          <w:rFonts w:cstheme="minorHAnsi"/>
          <w:szCs w:val="24"/>
        </w:rPr>
        <w:t>Focuses on how empowerment can be achieved through grassroots movements and women's participation in governance.</w:t>
      </w:r>
    </w:p>
    <w:p w14:paraId="6E260C03" w14:textId="77777777" w:rsidR="00541189" w:rsidRPr="00541189" w:rsidRDefault="00541189" w:rsidP="00541189">
      <w:pPr>
        <w:numPr>
          <w:ilvl w:val="0"/>
          <w:numId w:val="81"/>
        </w:numPr>
        <w:rPr>
          <w:rFonts w:cstheme="minorHAnsi"/>
          <w:szCs w:val="24"/>
        </w:rPr>
      </w:pPr>
      <w:r w:rsidRPr="00541189">
        <w:rPr>
          <w:rFonts w:cstheme="minorHAnsi"/>
          <w:szCs w:val="24"/>
        </w:rPr>
        <w:t>Journal Article: Zimmerman, M. A. (2000). Empowerment Theory: Psychological, Organizational, and Community Levels of Analysis. Handbook of Community Psychology, 43-63.</w:t>
      </w:r>
    </w:p>
    <w:p w14:paraId="44A7B212" w14:textId="77777777" w:rsidR="00541189" w:rsidRPr="00541189" w:rsidRDefault="00541189" w:rsidP="00541189">
      <w:pPr>
        <w:numPr>
          <w:ilvl w:val="1"/>
          <w:numId w:val="81"/>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multi-level dimensions of empowerment, including individual, organizational, and community aspects.</w:t>
      </w:r>
    </w:p>
    <w:p w14:paraId="7067346D" w14:textId="77777777" w:rsidR="00541189" w:rsidRPr="00541189" w:rsidRDefault="00541189" w:rsidP="00541189">
      <w:pPr>
        <w:numPr>
          <w:ilvl w:val="0"/>
          <w:numId w:val="81"/>
        </w:numPr>
        <w:rPr>
          <w:rFonts w:cstheme="minorHAnsi"/>
          <w:szCs w:val="24"/>
        </w:rPr>
      </w:pPr>
      <w:r w:rsidRPr="00541189">
        <w:rPr>
          <w:rFonts w:cstheme="minorHAnsi"/>
          <w:szCs w:val="24"/>
        </w:rPr>
        <w:t xml:space="preserve">Journal Article: Kabeer, N. (1999). </w:t>
      </w:r>
      <w:hyperlink r:id="rId30" w:tgtFrame="_new" w:history="1">
        <w:r w:rsidRPr="00541189">
          <w:rPr>
            <w:rStyle w:val="Hyperlink"/>
            <w:rFonts w:cstheme="minorHAnsi"/>
            <w:color w:val="007D80" w:themeColor="accent1" w:themeShade="BF"/>
            <w:szCs w:val="24"/>
          </w:rPr>
          <w:t>Resources, Agency, Achievements: Reflections on the Measurement of Women's Empowerment</w:t>
        </w:r>
      </w:hyperlink>
      <w:r w:rsidRPr="00541189">
        <w:rPr>
          <w:rFonts w:cstheme="minorHAnsi"/>
          <w:szCs w:val="24"/>
        </w:rPr>
        <w:t>. Development and Change, 30(3), 435-464.</w:t>
      </w:r>
    </w:p>
    <w:p w14:paraId="42533C46" w14:textId="77777777" w:rsidR="00541189" w:rsidRPr="00541189" w:rsidRDefault="00541189" w:rsidP="00541189">
      <w:pPr>
        <w:numPr>
          <w:ilvl w:val="1"/>
          <w:numId w:val="81"/>
        </w:numPr>
        <w:rPr>
          <w:rFonts w:cstheme="minorHAnsi"/>
          <w:szCs w:val="24"/>
        </w:rPr>
      </w:pPr>
      <w:r w:rsidRPr="00541189">
        <w:rPr>
          <w:rFonts w:cstheme="minorHAnsi"/>
          <w:szCs w:val="24"/>
        </w:rPr>
        <w:t>Explores the concept of empowerment in the context of gender equality and development, emphasizing agency and autonomy.</w:t>
      </w:r>
    </w:p>
    <w:p w14:paraId="0E3C1AE1" w14:textId="77777777" w:rsidR="00541189" w:rsidRPr="00541189" w:rsidRDefault="00541189" w:rsidP="00541189">
      <w:pPr>
        <w:numPr>
          <w:ilvl w:val="0"/>
          <w:numId w:val="81"/>
        </w:numPr>
        <w:rPr>
          <w:rFonts w:cstheme="minorHAnsi"/>
          <w:szCs w:val="24"/>
        </w:rPr>
      </w:pPr>
      <w:r w:rsidRPr="00541189">
        <w:rPr>
          <w:rFonts w:cstheme="minorHAnsi"/>
          <w:szCs w:val="24"/>
        </w:rPr>
        <w:t xml:space="preserve">Journal Article: Alsop, R., Bertelsen, M. F., &amp; Holland, J. (2006). </w:t>
      </w:r>
      <w:hyperlink r:id="rId31" w:tgtFrame="_new" w:history="1">
        <w:r w:rsidRPr="00541189">
          <w:rPr>
            <w:rStyle w:val="Hyperlink"/>
            <w:rFonts w:cstheme="minorHAnsi"/>
            <w:color w:val="007D80" w:themeColor="accent1" w:themeShade="BF"/>
            <w:szCs w:val="24"/>
          </w:rPr>
          <w:t>Empowerment in Practice: From Analysis to Implementation</w:t>
        </w:r>
      </w:hyperlink>
      <w:r w:rsidRPr="00541189">
        <w:rPr>
          <w:rFonts w:cstheme="minorHAnsi"/>
          <w:szCs w:val="24"/>
        </w:rPr>
        <w:t>. World Bank.</w:t>
      </w:r>
    </w:p>
    <w:p w14:paraId="32DFEE39" w14:textId="77777777" w:rsidR="00541189" w:rsidRPr="00541189" w:rsidRDefault="00541189" w:rsidP="00541189">
      <w:pPr>
        <w:numPr>
          <w:ilvl w:val="1"/>
          <w:numId w:val="81"/>
        </w:numPr>
        <w:rPr>
          <w:rFonts w:cstheme="minorHAnsi"/>
          <w:szCs w:val="24"/>
        </w:rPr>
      </w:pPr>
      <w:r w:rsidRPr="00541189">
        <w:rPr>
          <w:rFonts w:cstheme="minorHAnsi"/>
          <w:szCs w:val="24"/>
        </w:rPr>
        <w:t>Provides practical guidance on implementing empowerment strategies in development projects.</w:t>
      </w:r>
    </w:p>
    <w:p w14:paraId="53C2DB4B" w14:textId="77777777" w:rsidR="00541189" w:rsidRPr="00541189" w:rsidRDefault="00541189" w:rsidP="00541189">
      <w:pPr>
        <w:numPr>
          <w:ilvl w:val="0"/>
          <w:numId w:val="81"/>
        </w:numPr>
        <w:rPr>
          <w:rFonts w:cstheme="minorHAnsi"/>
          <w:szCs w:val="24"/>
        </w:rPr>
      </w:pPr>
      <w:r w:rsidRPr="00541189">
        <w:rPr>
          <w:rFonts w:cstheme="minorHAnsi"/>
          <w:szCs w:val="24"/>
        </w:rPr>
        <w:t xml:space="preserve">Book: </w:t>
      </w:r>
      <w:proofErr w:type="spellStart"/>
      <w:r w:rsidRPr="00541189">
        <w:rPr>
          <w:rFonts w:cstheme="minorHAnsi"/>
          <w:szCs w:val="24"/>
        </w:rPr>
        <w:t>Gaventa</w:t>
      </w:r>
      <w:proofErr w:type="spellEnd"/>
      <w:r w:rsidRPr="00541189">
        <w:rPr>
          <w:rFonts w:cstheme="minorHAnsi"/>
          <w:szCs w:val="24"/>
        </w:rPr>
        <w:t>, J. (1980). Power and Powerlessness: Quiescence and Rebellion in an Appalachian Valley. University of Illinois Press.</w:t>
      </w:r>
    </w:p>
    <w:p w14:paraId="7563BD3C" w14:textId="77777777" w:rsidR="00541189" w:rsidRPr="00541189" w:rsidRDefault="00541189" w:rsidP="00541189">
      <w:pPr>
        <w:numPr>
          <w:ilvl w:val="1"/>
          <w:numId w:val="81"/>
        </w:numPr>
        <w:rPr>
          <w:rFonts w:cstheme="minorHAnsi"/>
          <w:szCs w:val="24"/>
        </w:rPr>
      </w:pPr>
      <w:r w:rsidRPr="00541189">
        <w:rPr>
          <w:rFonts w:cstheme="minorHAnsi"/>
          <w:szCs w:val="24"/>
        </w:rPr>
        <w:t>Examines the dynamics of power and empowerment in marginalized communities, emphasizing the role of participation in overcoming oppression.</w:t>
      </w:r>
    </w:p>
    <w:p w14:paraId="0E5FA3B5" w14:textId="77777777" w:rsidR="00541189" w:rsidRPr="00541189" w:rsidRDefault="00541189" w:rsidP="00541189">
      <w:pPr>
        <w:numPr>
          <w:ilvl w:val="0"/>
          <w:numId w:val="81"/>
        </w:numPr>
        <w:rPr>
          <w:rFonts w:cstheme="minorHAnsi"/>
          <w:szCs w:val="24"/>
        </w:rPr>
      </w:pPr>
      <w:r w:rsidRPr="00541189">
        <w:rPr>
          <w:rFonts w:cstheme="minorHAnsi"/>
          <w:szCs w:val="24"/>
        </w:rPr>
        <w:t xml:space="preserve">Journal Article: Cornwall, A., &amp; Brock, K. (2005). </w:t>
      </w:r>
      <w:hyperlink r:id="rId32" w:tgtFrame="_new" w:history="1">
        <w:r w:rsidRPr="00541189">
          <w:rPr>
            <w:rStyle w:val="Hyperlink"/>
            <w:rFonts w:cstheme="minorHAnsi"/>
            <w:color w:val="007D80" w:themeColor="accent1" w:themeShade="BF"/>
            <w:szCs w:val="24"/>
          </w:rPr>
          <w:t>What Do Buzzwords Do for Development Policy? A Critical Look at 'Participation', 'Empowerment', and 'Poverty Reduction'</w:t>
        </w:r>
      </w:hyperlink>
      <w:r w:rsidRPr="00541189">
        <w:rPr>
          <w:rFonts w:cstheme="minorHAnsi"/>
          <w:szCs w:val="24"/>
        </w:rPr>
        <w:t>. Third World Quarterly, 26(7), 1043-1060.</w:t>
      </w:r>
    </w:p>
    <w:p w14:paraId="06180271" w14:textId="77777777" w:rsidR="00541189" w:rsidRPr="00541189" w:rsidRDefault="00541189" w:rsidP="00541189">
      <w:pPr>
        <w:numPr>
          <w:ilvl w:val="1"/>
          <w:numId w:val="81"/>
        </w:numPr>
        <w:rPr>
          <w:rFonts w:cstheme="minorHAnsi"/>
          <w:szCs w:val="24"/>
        </w:rPr>
      </w:pPr>
      <w:r w:rsidRPr="00541189">
        <w:rPr>
          <w:rFonts w:cstheme="minorHAnsi"/>
          <w:szCs w:val="24"/>
        </w:rPr>
        <w:t>Critiques the use of empowerment as a buzzword and examines its implications in development practice.</w:t>
      </w:r>
    </w:p>
    <w:p w14:paraId="6222588E" w14:textId="77777777" w:rsidR="00541189" w:rsidRPr="00541189" w:rsidRDefault="00541189" w:rsidP="00541189">
      <w:pPr>
        <w:numPr>
          <w:ilvl w:val="0"/>
          <w:numId w:val="81"/>
        </w:numPr>
        <w:rPr>
          <w:rFonts w:cstheme="minorHAnsi"/>
          <w:szCs w:val="24"/>
        </w:rPr>
      </w:pPr>
      <w:r w:rsidRPr="00541189">
        <w:rPr>
          <w:rFonts w:cstheme="minorHAnsi"/>
          <w:szCs w:val="24"/>
        </w:rPr>
        <w:t>Book: Fetterman, D. M. (2005). Empowerment Evaluation Principles in Practice. Guilford Press.</w:t>
      </w:r>
    </w:p>
    <w:p w14:paraId="5AAC1F91" w14:textId="77777777" w:rsidR="00541189" w:rsidRPr="00541189" w:rsidRDefault="00541189" w:rsidP="00541189">
      <w:pPr>
        <w:numPr>
          <w:ilvl w:val="1"/>
          <w:numId w:val="81"/>
        </w:numPr>
        <w:rPr>
          <w:rFonts w:cstheme="minorHAnsi"/>
          <w:szCs w:val="24"/>
        </w:rPr>
      </w:pPr>
      <w:r w:rsidRPr="00541189">
        <w:rPr>
          <w:rFonts w:cstheme="minorHAnsi"/>
          <w:szCs w:val="24"/>
        </w:rPr>
        <w:t>Explores the principles of empowerment evaluation, highlighting the role of evaluation in promoting empowerment and accountability.</w:t>
      </w:r>
    </w:p>
    <w:p w14:paraId="1843F1AB" w14:textId="324A6CB3" w:rsidR="00541189" w:rsidRPr="00541189" w:rsidRDefault="00541189" w:rsidP="00541189">
      <w:pPr>
        <w:rPr>
          <w:rFonts w:cstheme="minorHAnsi"/>
          <w:szCs w:val="24"/>
        </w:rPr>
      </w:pPr>
    </w:p>
    <w:p w14:paraId="019AE77F" w14:textId="77777777" w:rsidR="00541189" w:rsidRPr="00541189" w:rsidRDefault="00541189" w:rsidP="00541189">
      <w:pPr>
        <w:pStyle w:val="BarSubHeader"/>
      </w:pPr>
      <w:r w:rsidRPr="00541189">
        <w:t>2. Inclusivity and Diversity</w:t>
      </w:r>
    </w:p>
    <w:p w14:paraId="2EAF935B" w14:textId="77777777" w:rsidR="00541189" w:rsidRPr="00541189" w:rsidRDefault="00541189" w:rsidP="00541189">
      <w:pPr>
        <w:rPr>
          <w:rFonts w:cstheme="minorHAnsi"/>
          <w:b/>
          <w:bCs/>
          <w:szCs w:val="24"/>
        </w:rPr>
      </w:pPr>
      <w:r w:rsidRPr="00541189">
        <w:rPr>
          <w:rFonts w:cstheme="minorHAnsi"/>
          <w:b/>
          <w:bCs/>
          <w:szCs w:val="24"/>
        </w:rPr>
        <w:t>Description:</w:t>
      </w:r>
    </w:p>
    <w:p w14:paraId="20B4E7F2" w14:textId="77777777" w:rsidR="00541189" w:rsidRPr="00541189" w:rsidRDefault="00541189" w:rsidP="00541189">
      <w:pPr>
        <w:rPr>
          <w:rFonts w:cstheme="minorHAnsi"/>
          <w:szCs w:val="24"/>
        </w:rPr>
      </w:pPr>
      <w:r w:rsidRPr="00541189">
        <w:rPr>
          <w:rFonts w:cstheme="minorHAnsi"/>
          <w:szCs w:val="24"/>
        </w:rPr>
        <w:t>Inclusivity and diversity in public involvement refer to the intentional efforts to engage a wide range of participants from various backgrounds, perspectives, and experiences. This theme emphasizes ensuring that all voices, particularly those of historically marginalized or underrepresented groups, are heard and valued in decision-making processes. By fostering an inclusive environment, public participation efforts can better reflect the needs and aspirations of the entire community.</w:t>
      </w:r>
    </w:p>
    <w:p w14:paraId="573304BE" w14:textId="77777777" w:rsidR="00541189" w:rsidRPr="00541189" w:rsidRDefault="00541189" w:rsidP="00541189">
      <w:pPr>
        <w:rPr>
          <w:rFonts w:cstheme="minorHAnsi"/>
          <w:szCs w:val="24"/>
        </w:rPr>
      </w:pPr>
      <w:r w:rsidRPr="00541189">
        <w:rPr>
          <w:rFonts w:cstheme="minorHAnsi"/>
          <w:szCs w:val="24"/>
        </w:rPr>
        <w:t>Inclusivity goes beyond mere representation; it involves creating conditions where diverse participants feel welcomed, respected, and empowered to contribute meaningfully. This requires addressing barriers such as language, accessibility, cultural differences, and socio-economic status that may prevent equitable participation.</w:t>
      </w:r>
    </w:p>
    <w:p w14:paraId="5B49DCB4" w14:textId="77777777" w:rsidR="00541189" w:rsidRPr="00541189" w:rsidRDefault="00541189" w:rsidP="00541189">
      <w:pPr>
        <w:rPr>
          <w:rFonts w:cstheme="minorHAnsi"/>
          <w:szCs w:val="24"/>
        </w:rPr>
      </w:pPr>
      <w:r w:rsidRPr="00541189">
        <w:rPr>
          <w:rFonts w:cstheme="minorHAnsi"/>
          <w:szCs w:val="24"/>
        </w:rPr>
        <w:lastRenderedPageBreak/>
        <w:t>Diversity enriches public involvement by bringing a multitude of viewpoints and insights, leading to more comprehensive and innovative solutions. By embracing diversity, organizations and governments can enhance legitimacy, build trust, and foster social cohesion.</w:t>
      </w:r>
    </w:p>
    <w:p w14:paraId="3BA4C84C" w14:textId="77777777" w:rsidR="00541189" w:rsidRPr="00541189" w:rsidRDefault="00541189" w:rsidP="00541189">
      <w:pPr>
        <w:rPr>
          <w:rFonts w:cstheme="minorHAnsi"/>
          <w:b/>
          <w:bCs/>
          <w:szCs w:val="24"/>
        </w:rPr>
      </w:pPr>
    </w:p>
    <w:p w14:paraId="3BA4DC75" w14:textId="77777777" w:rsidR="00541189" w:rsidRPr="00541189" w:rsidRDefault="00541189" w:rsidP="00541189">
      <w:pPr>
        <w:rPr>
          <w:rFonts w:cstheme="minorHAnsi"/>
          <w:szCs w:val="24"/>
        </w:rPr>
      </w:pPr>
      <w:r w:rsidRPr="00541189">
        <w:rPr>
          <w:rFonts w:cstheme="minorHAnsi"/>
          <w:b/>
          <w:bCs/>
          <w:szCs w:val="24"/>
        </w:rPr>
        <w:t>Key Components</w:t>
      </w:r>
      <w:r w:rsidRPr="00541189">
        <w:rPr>
          <w:rFonts w:cstheme="minorHAnsi"/>
          <w:szCs w:val="24"/>
        </w:rPr>
        <w:t>:</w:t>
      </w:r>
    </w:p>
    <w:p w14:paraId="3EAA4DF8" w14:textId="77777777" w:rsidR="00541189" w:rsidRPr="00541189" w:rsidRDefault="00541189" w:rsidP="00541189">
      <w:pPr>
        <w:numPr>
          <w:ilvl w:val="0"/>
          <w:numId w:val="61"/>
        </w:numPr>
        <w:rPr>
          <w:rFonts w:cstheme="minorHAnsi"/>
          <w:szCs w:val="24"/>
        </w:rPr>
      </w:pPr>
      <w:r w:rsidRPr="00541189">
        <w:rPr>
          <w:rFonts w:cstheme="minorHAnsi"/>
          <w:szCs w:val="24"/>
        </w:rPr>
        <w:t>Representation: Ensuring that participation reflects the demographic and social diversity of the community.</w:t>
      </w:r>
    </w:p>
    <w:p w14:paraId="267DF84A" w14:textId="77777777" w:rsidR="00541189" w:rsidRPr="00541189" w:rsidRDefault="00541189" w:rsidP="00541189">
      <w:pPr>
        <w:numPr>
          <w:ilvl w:val="0"/>
          <w:numId w:val="61"/>
        </w:numPr>
        <w:rPr>
          <w:rFonts w:cstheme="minorHAnsi"/>
          <w:szCs w:val="24"/>
        </w:rPr>
      </w:pPr>
      <w:r w:rsidRPr="00541189">
        <w:rPr>
          <w:rFonts w:cstheme="minorHAnsi"/>
          <w:szCs w:val="24"/>
        </w:rPr>
        <w:t>Accessibility: Providing equal access to participation opportunities by removing physical, linguistic, and technological barriers.</w:t>
      </w:r>
    </w:p>
    <w:p w14:paraId="49AAF684" w14:textId="77777777" w:rsidR="00541189" w:rsidRPr="00541189" w:rsidRDefault="00541189" w:rsidP="00541189">
      <w:pPr>
        <w:numPr>
          <w:ilvl w:val="0"/>
          <w:numId w:val="61"/>
        </w:numPr>
        <w:rPr>
          <w:rFonts w:cstheme="minorHAnsi"/>
          <w:szCs w:val="24"/>
        </w:rPr>
      </w:pPr>
      <w:r w:rsidRPr="00541189">
        <w:rPr>
          <w:rFonts w:cstheme="minorHAnsi"/>
          <w:szCs w:val="24"/>
        </w:rPr>
        <w:t>Cultural Competence: Understanding and respecting cultural differences and adapting processes accordingly.</w:t>
      </w:r>
    </w:p>
    <w:p w14:paraId="3EBFF24E" w14:textId="77777777" w:rsidR="00541189" w:rsidRPr="00541189" w:rsidRDefault="00541189" w:rsidP="00541189">
      <w:pPr>
        <w:numPr>
          <w:ilvl w:val="0"/>
          <w:numId w:val="61"/>
        </w:numPr>
        <w:rPr>
          <w:rFonts w:cstheme="minorHAnsi"/>
          <w:szCs w:val="24"/>
        </w:rPr>
      </w:pPr>
      <w:r w:rsidRPr="00541189">
        <w:rPr>
          <w:rFonts w:cstheme="minorHAnsi"/>
          <w:szCs w:val="24"/>
        </w:rPr>
        <w:t>Equity: Addressing systemic inequalities to ensure fair treatment and opportunities for all participants.</w:t>
      </w:r>
    </w:p>
    <w:p w14:paraId="64BF77B2" w14:textId="77777777" w:rsidR="00541189" w:rsidRPr="00541189" w:rsidRDefault="00541189" w:rsidP="00541189">
      <w:pPr>
        <w:rPr>
          <w:rFonts w:cstheme="minorHAnsi"/>
          <w:szCs w:val="24"/>
        </w:rPr>
      </w:pPr>
    </w:p>
    <w:p w14:paraId="205FCDF2" w14:textId="77777777" w:rsidR="00541189" w:rsidRPr="00541189" w:rsidRDefault="00541189" w:rsidP="00541189">
      <w:pPr>
        <w:rPr>
          <w:rFonts w:cstheme="minorHAnsi"/>
          <w:b/>
          <w:bCs/>
          <w:szCs w:val="24"/>
        </w:rPr>
      </w:pPr>
    </w:p>
    <w:p w14:paraId="166C6E12" w14:textId="77777777" w:rsidR="00541189" w:rsidRPr="00541189" w:rsidRDefault="00541189" w:rsidP="00541189">
      <w:pPr>
        <w:rPr>
          <w:rFonts w:cstheme="minorHAnsi"/>
          <w:szCs w:val="24"/>
        </w:rPr>
      </w:pPr>
      <w:r w:rsidRPr="00541189">
        <w:rPr>
          <w:rFonts w:cstheme="minorHAnsi"/>
          <w:b/>
          <w:bCs/>
          <w:szCs w:val="24"/>
        </w:rPr>
        <w:t>Applications</w:t>
      </w:r>
      <w:r w:rsidRPr="00541189">
        <w:rPr>
          <w:rFonts w:cstheme="minorHAnsi"/>
          <w:szCs w:val="24"/>
        </w:rPr>
        <w:t>:</w:t>
      </w:r>
    </w:p>
    <w:p w14:paraId="58C76202" w14:textId="77777777" w:rsidR="00541189" w:rsidRPr="00541189" w:rsidRDefault="00541189" w:rsidP="00541189">
      <w:pPr>
        <w:numPr>
          <w:ilvl w:val="0"/>
          <w:numId w:val="82"/>
        </w:numPr>
        <w:rPr>
          <w:rFonts w:cstheme="minorHAnsi"/>
          <w:szCs w:val="24"/>
        </w:rPr>
      </w:pPr>
      <w:r w:rsidRPr="00541189">
        <w:rPr>
          <w:rFonts w:cstheme="minorHAnsi"/>
          <w:szCs w:val="24"/>
        </w:rPr>
        <w:t>Diverse Stakeholder Engagement: Involving stakeholders from various sectors, such as ethnic minorities, women, youth, and people with disabilities, to ensure a holistic perspective.</w:t>
      </w:r>
    </w:p>
    <w:p w14:paraId="7407CCC7" w14:textId="77777777" w:rsidR="00541189" w:rsidRPr="00541189" w:rsidRDefault="00541189" w:rsidP="00541189">
      <w:pPr>
        <w:numPr>
          <w:ilvl w:val="0"/>
          <w:numId w:val="82"/>
        </w:numPr>
        <w:rPr>
          <w:rFonts w:cstheme="minorHAnsi"/>
          <w:szCs w:val="24"/>
        </w:rPr>
      </w:pPr>
      <w:r w:rsidRPr="00541189">
        <w:rPr>
          <w:rFonts w:cstheme="minorHAnsi"/>
          <w:szCs w:val="24"/>
        </w:rPr>
        <w:t>Culturally Sensitive Facilitation: Designing participatory processes that respect and incorporate cultural traditions and norms.</w:t>
      </w:r>
    </w:p>
    <w:p w14:paraId="6A47D744" w14:textId="77777777" w:rsidR="00541189" w:rsidRPr="00541189" w:rsidRDefault="00541189" w:rsidP="00541189">
      <w:pPr>
        <w:numPr>
          <w:ilvl w:val="0"/>
          <w:numId w:val="82"/>
        </w:numPr>
        <w:rPr>
          <w:rFonts w:cstheme="minorHAnsi"/>
          <w:szCs w:val="24"/>
        </w:rPr>
      </w:pPr>
      <w:r w:rsidRPr="00541189">
        <w:rPr>
          <w:rFonts w:cstheme="minorHAnsi"/>
          <w:szCs w:val="24"/>
        </w:rPr>
        <w:t>Language Translation Services: Offering materials and communication in multiple languages to accommodate non-native speakers.</w:t>
      </w:r>
    </w:p>
    <w:p w14:paraId="611A37F9" w14:textId="77777777" w:rsidR="00541189" w:rsidRPr="00541189" w:rsidRDefault="00541189" w:rsidP="00541189">
      <w:pPr>
        <w:rPr>
          <w:rFonts w:cstheme="minorHAnsi"/>
          <w:szCs w:val="24"/>
        </w:rPr>
      </w:pPr>
    </w:p>
    <w:p w14:paraId="45E2375B" w14:textId="77777777" w:rsidR="00541189" w:rsidRPr="00541189" w:rsidRDefault="00541189" w:rsidP="00541189">
      <w:pPr>
        <w:rPr>
          <w:rFonts w:cstheme="minorHAnsi"/>
          <w:szCs w:val="24"/>
        </w:rPr>
      </w:pPr>
      <w:r w:rsidRPr="00541189">
        <w:rPr>
          <w:rFonts w:cstheme="minorHAnsi"/>
          <w:b/>
          <w:bCs/>
          <w:szCs w:val="24"/>
        </w:rPr>
        <w:t>References</w:t>
      </w:r>
      <w:r w:rsidRPr="00541189">
        <w:rPr>
          <w:rFonts w:cstheme="minorHAnsi"/>
          <w:szCs w:val="24"/>
        </w:rPr>
        <w:t>:</w:t>
      </w:r>
    </w:p>
    <w:p w14:paraId="1272671E" w14:textId="77777777" w:rsidR="00541189" w:rsidRPr="00541189" w:rsidRDefault="00541189" w:rsidP="00541189">
      <w:pPr>
        <w:numPr>
          <w:ilvl w:val="0"/>
          <w:numId w:val="83"/>
        </w:numPr>
        <w:rPr>
          <w:rFonts w:cstheme="minorHAnsi"/>
          <w:szCs w:val="24"/>
        </w:rPr>
      </w:pPr>
      <w:r w:rsidRPr="00541189">
        <w:rPr>
          <w:rFonts w:cstheme="minorHAnsi"/>
          <w:szCs w:val="24"/>
        </w:rPr>
        <w:t>Book: Young, I. M. (2000). Inclusion and Democracy. Oxford University Press.</w:t>
      </w:r>
    </w:p>
    <w:p w14:paraId="49EAA132" w14:textId="77777777" w:rsidR="00541189" w:rsidRPr="00541189" w:rsidRDefault="00541189" w:rsidP="00541189">
      <w:pPr>
        <w:numPr>
          <w:ilvl w:val="1"/>
          <w:numId w:val="83"/>
        </w:numPr>
        <w:rPr>
          <w:rFonts w:cstheme="minorHAnsi"/>
          <w:szCs w:val="24"/>
        </w:rPr>
      </w:pPr>
      <w:r w:rsidRPr="00541189">
        <w:rPr>
          <w:rFonts w:cstheme="minorHAnsi"/>
          <w:szCs w:val="24"/>
        </w:rPr>
        <w:t>Explores the principles of inclusivity and diversity in democratic practices, highlighting the importance of representation and dialogue.</w:t>
      </w:r>
    </w:p>
    <w:p w14:paraId="4936D6F3" w14:textId="77777777" w:rsidR="00541189" w:rsidRPr="00541189" w:rsidRDefault="00541189" w:rsidP="00541189">
      <w:pPr>
        <w:numPr>
          <w:ilvl w:val="0"/>
          <w:numId w:val="83"/>
        </w:numPr>
        <w:rPr>
          <w:rFonts w:cstheme="minorHAnsi"/>
          <w:szCs w:val="24"/>
        </w:rPr>
      </w:pPr>
      <w:r w:rsidRPr="00541189">
        <w:rPr>
          <w:rFonts w:cstheme="minorHAnsi"/>
          <w:szCs w:val="24"/>
        </w:rPr>
        <w:t xml:space="preserve">Journal Article: Taylor, D. E. (2000). The Rise of the Environmental Justice Paradigm: Injustice Framing and the Social Construction of Environmental Discourses. American </w:t>
      </w:r>
      <w:proofErr w:type="spellStart"/>
      <w:r w:rsidRPr="00541189">
        <w:rPr>
          <w:rFonts w:cstheme="minorHAnsi"/>
          <w:szCs w:val="24"/>
        </w:rPr>
        <w:t>Behavioral</w:t>
      </w:r>
      <w:proofErr w:type="spellEnd"/>
      <w:r w:rsidRPr="00541189">
        <w:rPr>
          <w:rFonts w:cstheme="minorHAnsi"/>
          <w:szCs w:val="24"/>
        </w:rPr>
        <w:t xml:space="preserve"> Scientist, 43(4), 508-580.</w:t>
      </w:r>
    </w:p>
    <w:p w14:paraId="57E115AC" w14:textId="77777777" w:rsidR="00541189" w:rsidRPr="00541189" w:rsidRDefault="00541189" w:rsidP="00541189">
      <w:pPr>
        <w:numPr>
          <w:ilvl w:val="1"/>
          <w:numId w:val="83"/>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role of inclusivity and diversity in environmental justice movements, emphasizing the need for equitable participation.</w:t>
      </w:r>
    </w:p>
    <w:p w14:paraId="710948D0" w14:textId="77777777" w:rsidR="00541189" w:rsidRPr="00541189" w:rsidRDefault="00541189" w:rsidP="00541189">
      <w:pPr>
        <w:numPr>
          <w:ilvl w:val="0"/>
          <w:numId w:val="83"/>
        </w:numPr>
        <w:rPr>
          <w:rFonts w:cstheme="minorHAnsi"/>
          <w:szCs w:val="24"/>
        </w:rPr>
      </w:pPr>
      <w:r w:rsidRPr="00541189">
        <w:rPr>
          <w:rFonts w:cstheme="minorHAnsi"/>
          <w:szCs w:val="24"/>
        </w:rPr>
        <w:t>Journal Article: Sen, A. (1999). Development as Freedom. Oxford University Press.</w:t>
      </w:r>
    </w:p>
    <w:p w14:paraId="0C3B51E5" w14:textId="77777777" w:rsidR="00541189" w:rsidRPr="00541189" w:rsidRDefault="00541189" w:rsidP="00541189">
      <w:pPr>
        <w:numPr>
          <w:ilvl w:val="1"/>
          <w:numId w:val="83"/>
        </w:numPr>
        <w:rPr>
          <w:rFonts w:cstheme="minorHAnsi"/>
          <w:szCs w:val="24"/>
        </w:rPr>
      </w:pPr>
      <w:r w:rsidRPr="00541189">
        <w:rPr>
          <w:rFonts w:cstheme="minorHAnsi"/>
          <w:szCs w:val="24"/>
        </w:rPr>
        <w:t>Discusses how inclusivity and diversity contribute to development by expanding people's capabilities and freedoms.</w:t>
      </w:r>
    </w:p>
    <w:p w14:paraId="5AC17B42" w14:textId="77777777" w:rsidR="00541189" w:rsidRPr="00541189" w:rsidRDefault="00541189" w:rsidP="00541189">
      <w:pPr>
        <w:numPr>
          <w:ilvl w:val="0"/>
          <w:numId w:val="83"/>
        </w:numPr>
        <w:rPr>
          <w:rFonts w:cstheme="minorHAnsi"/>
          <w:szCs w:val="24"/>
        </w:rPr>
      </w:pPr>
      <w:r w:rsidRPr="00541189">
        <w:rPr>
          <w:rFonts w:cstheme="minorHAnsi"/>
          <w:szCs w:val="24"/>
        </w:rPr>
        <w:t xml:space="preserve">Journal Article: Mitchell, G. E., &amp; Jun, E. (2020). </w:t>
      </w:r>
      <w:hyperlink r:id="rId33" w:tgtFrame="_new" w:history="1">
        <w:r w:rsidRPr="00541189">
          <w:rPr>
            <w:rStyle w:val="Hyperlink"/>
            <w:rFonts w:cstheme="minorHAnsi"/>
            <w:color w:val="007D80" w:themeColor="accent1" w:themeShade="BF"/>
            <w:szCs w:val="24"/>
          </w:rPr>
          <w:t>Does Public Participation in Local Government Decision-Making Build Trust?</w:t>
        </w:r>
      </w:hyperlink>
      <w:r w:rsidRPr="00541189">
        <w:rPr>
          <w:rFonts w:cstheme="minorHAnsi"/>
          <w:szCs w:val="24"/>
        </w:rPr>
        <w:t>. Public Administration Review, 80(6), 969-980.</w:t>
      </w:r>
    </w:p>
    <w:p w14:paraId="4BA26E3D" w14:textId="77777777" w:rsidR="00541189" w:rsidRPr="00541189" w:rsidRDefault="00541189" w:rsidP="00541189">
      <w:pPr>
        <w:numPr>
          <w:ilvl w:val="1"/>
          <w:numId w:val="83"/>
        </w:numPr>
        <w:rPr>
          <w:rFonts w:cstheme="minorHAnsi"/>
          <w:szCs w:val="24"/>
        </w:rPr>
      </w:pPr>
      <w:r w:rsidRPr="00541189">
        <w:rPr>
          <w:rFonts w:cstheme="minorHAnsi"/>
          <w:szCs w:val="24"/>
        </w:rPr>
        <w:t>Investigates the relationship between inclusive public participation and trust-building in local governance.</w:t>
      </w:r>
    </w:p>
    <w:p w14:paraId="316BFD24" w14:textId="77777777" w:rsidR="00541189" w:rsidRPr="00541189" w:rsidRDefault="00541189" w:rsidP="00541189">
      <w:pPr>
        <w:numPr>
          <w:ilvl w:val="0"/>
          <w:numId w:val="83"/>
        </w:numPr>
        <w:rPr>
          <w:rFonts w:cstheme="minorHAnsi"/>
          <w:szCs w:val="24"/>
        </w:rPr>
      </w:pPr>
      <w:r w:rsidRPr="00541189">
        <w:rPr>
          <w:rFonts w:cstheme="minorHAnsi"/>
          <w:szCs w:val="24"/>
        </w:rPr>
        <w:t xml:space="preserve">Journal Article: </w:t>
      </w:r>
      <w:proofErr w:type="spellStart"/>
      <w:r w:rsidRPr="00541189">
        <w:rPr>
          <w:rFonts w:cstheme="minorHAnsi"/>
          <w:szCs w:val="24"/>
        </w:rPr>
        <w:t>Benhabib</w:t>
      </w:r>
      <w:proofErr w:type="spellEnd"/>
      <w:r w:rsidRPr="00541189">
        <w:rPr>
          <w:rFonts w:cstheme="minorHAnsi"/>
          <w:szCs w:val="24"/>
        </w:rPr>
        <w:t>, S. (1996). Toward a Deliberative Model of Democratic Legitimacy. Democracy and Difference: Contesting the Boundaries of the Political, 67-94.</w:t>
      </w:r>
    </w:p>
    <w:p w14:paraId="16DB25E6" w14:textId="77777777" w:rsidR="00541189" w:rsidRPr="00541189" w:rsidRDefault="00541189" w:rsidP="00541189">
      <w:pPr>
        <w:numPr>
          <w:ilvl w:val="1"/>
          <w:numId w:val="83"/>
        </w:numPr>
        <w:rPr>
          <w:rFonts w:cstheme="minorHAnsi"/>
          <w:szCs w:val="24"/>
        </w:rPr>
      </w:pPr>
      <w:r w:rsidRPr="00541189">
        <w:rPr>
          <w:rFonts w:cstheme="minorHAnsi"/>
          <w:szCs w:val="24"/>
        </w:rPr>
        <w:t>Explores the role of diversity in deliberative democracy, emphasizing the need for inclusive participation.</w:t>
      </w:r>
    </w:p>
    <w:p w14:paraId="70499788" w14:textId="77777777" w:rsidR="00541189" w:rsidRPr="00541189" w:rsidRDefault="00541189" w:rsidP="00541189">
      <w:pPr>
        <w:numPr>
          <w:ilvl w:val="0"/>
          <w:numId w:val="83"/>
        </w:numPr>
        <w:rPr>
          <w:rFonts w:cstheme="minorHAnsi"/>
          <w:szCs w:val="24"/>
        </w:rPr>
      </w:pPr>
      <w:r w:rsidRPr="00541189">
        <w:rPr>
          <w:rFonts w:cstheme="minorHAnsi"/>
          <w:szCs w:val="24"/>
        </w:rPr>
        <w:t>Book: Phillips, A. (1995). The Politics of Presence. Clarendon Press.</w:t>
      </w:r>
    </w:p>
    <w:p w14:paraId="52473856" w14:textId="77777777" w:rsidR="00541189" w:rsidRPr="00541189" w:rsidRDefault="00541189" w:rsidP="00541189">
      <w:pPr>
        <w:numPr>
          <w:ilvl w:val="1"/>
          <w:numId w:val="83"/>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concept of representation in democratic systems, advocating for the inclusion of diverse voices to ensure legitimacy.</w:t>
      </w:r>
    </w:p>
    <w:p w14:paraId="114925DE" w14:textId="77777777" w:rsidR="00541189" w:rsidRPr="00541189" w:rsidRDefault="00541189" w:rsidP="00541189">
      <w:pPr>
        <w:numPr>
          <w:ilvl w:val="0"/>
          <w:numId w:val="83"/>
        </w:numPr>
        <w:rPr>
          <w:rFonts w:cstheme="minorHAnsi"/>
          <w:szCs w:val="24"/>
        </w:rPr>
      </w:pPr>
      <w:r w:rsidRPr="00541189">
        <w:rPr>
          <w:rFonts w:cstheme="minorHAnsi"/>
          <w:szCs w:val="24"/>
        </w:rPr>
        <w:lastRenderedPageBreak/>
        <w:t xml:space="preserve">Journal Article: Bourdieu, P. (1986). </w:t>
      </w:r>
      <w:hyperlink r:id="rId34" w:tgtFrame="_new" w:history="1">
        <w:r w:rsidRPr="00541189">
          <w:rPr>
            <w:rStyle w:val="Hyperlink"/>
            <w:rFonts w:cstheme="minorHAnsi"/>
            <w:color w:val="007D80" w:themeColor="accent1" w:themeShade="BF"/>
            <w:szCs w:val="24"/>
          </w:rPr>
          <w:t>The Forms of Capital</w:t>
        </w:r>
      </w:hyperlink>
      <w:r w:rsidRPr="00541189">
        <w:rPr>
          <w:rFonts w:cstheme="minorHAnsi"/>
          <w:szCs w:val="24"/>
        </w:rPr>
        <w:t>. Handbook of Theory and Research for the Sociology of Education, 3(1), 241-258.</w:t>
      </w:r>
    </w:p>
    <w:p w14:paraId="3E3E7B55" w14:textId="77777777" w:rsidR="00541189" w:rsidRPr="00541189" w:rsidRDefault="00541189" w:rsidP="00541189">
      <w:pPr>
        <w:numPr>
          <w:ilvl w:val="1"/>
          <w:numId w:val="83"/>
        </w:numPr>
        <w:rPr>
          <w:rFonts w:cstheme="minorHAnsi"/>
          <w:szCs w:val="24"/>
        </w:rPr>
      </w:pPr>
      <w:r w:rsidRPr="00541189">
        <w:rPr>
          <w:rFonts w:cstheme="minorHAnsi"/>
          <w:szCs w:val="24"/>
        </w:rPr>
        <w:t>Examines how social capital and diversity influence participation and access to resources.</w:t>
      </w:r>
    </w:p>
    <w:p w14:paraId="7E0E42DE" w14:textId="77777777" w:rsidR="00541189" w:rsidRPr="00541189" w:rsidRDefault="00541189" w:rsidP="00541189">
      <w:pPr>
        <w:numPr>
          <w:ilvl w:val="0"/>
          <w:numId w:val="83"/>
        </w:numPr>
        <w:rPr>
          <w:rFonts w:cstheme="minorHAnsi"/>
          <w:szCs w:val="24"/>
        </w:rPr>
      </w:pPr>
      <w:r w:rsidRPr="00541189">
        <w:rPr>
          <w:rFonts w:cstheme="minorHAnsi"/>
          <w:szCs w:val="24"/>
        </w:rPr>
        <w:t>Book: Sandercock, L. (1998). Towards Cosmopolis: Planning for Multicultural Cities. John Wiley &amp; Sons.</w:t>
      </w:r>
    </w:p>
    <w:p w14:paraId="04283A6F" w14:textId="77777777" w:rsidR="00541189" w:rsidRPr="00541189" w:rsidRDefault="00541189" w:rsidP="00541189">
      <w:pPr>
        <w:numPr>
          <w:ilvl w:val="1"/>
          <w:numId w:val="83"/>
        </w:numPr>
        <w:rPr>
          <w:rFonts w:cstheme="minorHAnsi"/>
          <w:szCs w:val="24"/>
        </w:rPr>
      </w:pPr>
      <w:r w:rsidRPr="00541189">
        <w:rPr>
          <w:rFonts w:cstheme="minorHAnsi"/>
          <w:szCs w:val="24"/>
        </w:rPr>
        <w:t>Discusses the challenges and opportunities of planning for diverse urban populations, emphasizing inclusive practices.</w:t>
      </w:r>
    </w:p>
    <w:p w14:paraId="16566A80" w14:textId="77777777" w:rsidR="00541189" w:rsidRPr="00541189" w:rsidRDefault="00541189" w:rsidP="00541189">
      <w:pPr>
        <w:numPr>
          <w:ilvl w:val="0"/>
          <w:numId w:val="83"/>
        </w:numPr>
        <w:rPr>
          <w:rFonts w:cstheme="minorHAnsi"/>
          <w:szCs w:val="24"/>
        </w:rPr>
      </w:pPr>
      <w:r w:rsidRPr="00541189">
        <w:rPr>
          <w:rFonts w:cstheme="minorHAnsi"/>
          <w:szCs w:val="24"/>
        </w:rPr>
        <w:t>Journal Article: Sen, A. (2009). The Idea of Justice. Harvard University Press.</w:t>
      </w:r>
    </w:p>
    <w:p w14:paraId="0C40707E" w14:textId="77777777" w:rsidR="00541189" w:rsidRPr="00541189" w:rsidRDefault="00541189" w:rsidP="00541189">
      <w:pPr>
        <w:numPr>
          <w:ilvl w:val="1"/>
          <w:numId w:val="83"/>
        </w:numPr>
        <w:rPr>
          <w:rFonts w:cstheme="minorHAnsi"/>
          <w:szCs w:val="24"/>
        </w:rPr>
      </w:pPr>
      <w:r w:rsidRPr="00541189">
        <w:rPr>
          <w:rFonts w:cstheme="minorHAnsi"/>
          <w:szCs w:val="24"/>
        </w:rPr>
        <w:t>Explores the relationship between justice, diversity, and public participation in achieving equitable outcomes.</w:t>
      </w:r>
    </w:p>
    <w:p w14:paraId="1F2849E6" w14:textId="2C9D86D5" w:rsidR="00541189" w:rsidRPr="00541189" w:rsidRDefault="00541189" w:rsidP="00541189">
      <w:pPr>
        <w:rPr>
          <w:rFonts w:cstheme="minorHAnsi"/>
          <w:szCs w:val="24"/>
        </w:rPr>
      </w:pPr>
    </w:p>
    <w:p w14:paraId="67A7B1E7" w14:textId="77777777" w:rsidR="00541189" w:rsidRPr="00541189" w:rsidRDefault="00541189" w:rsidP="00541189">
      <w:pPr>
        <w:pStyle w:val="BarSubHeader"/>
      </w:pPr>
      <w:r w:rsidRPr="00541189">
        <w:t>3. Deliberation and Dialogue</w:t>
      </w:r>
    </w:p>
    <w:p w14:paraId="2760D159" w14:textId="77777777" w:rsidR="00541189" w:rsidRPr="00541189" w:rsidRDefault="00541189" w:rsidP="00541189">
      <w:pPr>
        <w:rPr>
          <w:rFonts w:cstheme="minorHAnsi"/>
          <w:b/>
          <w:bCs/>
          <w:szCs w:val="24"/>
        </w:rPr>
      </w:pPr>
      <w:r w:rsidRPr="00541189">
        <w:rPr>
          <w:rFonts w:cstheme="minorHAnsi"/>
          <w:b/>
          <w:bCs/>
          <w:szCs w:val="24"/>
        </w:rPr>
        <w:t>Description:</w:t>
      </w:r>
    </w:p>
    <w:p w14:paraId="484C026C" w14:textId="77777777" w:rsidR="00541189" w:rsidRPr="00541189" w:rsidRDefault="00541189" w:rsidP="00541189">
      <w:pPr>
        <w:rPr>
          <w:rFonts w:cstheme="minorHAnsi"/>
          <w:szCs w:val="24"/>
        </w:rPr>
      </w:pPr>
      <w:r w:rsidRPr="00541189">
        <w:rPr>
          <w:rFonts w:cstheme="minorHAnsi"/>
          <w:szCs w:val="24"/>
        </w:rPr>
        <w:t>Deliberation and dialogue are central to meaningful public involvement, emphasizing open and respectful communication among participants. Deliberation refers to the process of carefully considering different perspectives, weighing evidence, and discussing potential solutions to complex issues. Dialogue involves exchanging ideas and fostering mutual understanding among diverse stakeholders.</w:t>
      </w:r>
    </w:p>
    <w:p w14:paraId="2705C0D4" w14:textId="77777777" w:rsidR="00541189" w:rsidRPr="00541189" w:rsidRDefault="00541189" w:rsidP="00541189">
      <w:pPr>
        <w:rPr>
          <w:rFonts w:cstheme="minorHAnsi"/>
          <w:szCs w:val="24"/>
        </w:rPr>
      </w:pPr>
      <w:r w:rsidRPr="00541189">
        <w:rPr>
          <w:rFonts w:cstheme="minorHAnsi"/>
          <w:szCs w:val="24"/>
        </w:rPr>
        <w:t>These processes are essential for building consensus, resolving conflicts, and making informed decisions that reflect the collective interests of the community. Deliberation and dialogue create a space for participants to express their views, listen to others, and engage in critical thinking.</w:t>
      </w:r>
    </w:p>
    <w:p w14:paraId="22C34575" w14:textId="77777777" w:rsidR="00541189" w:rsidRPr="00541189" w:rsidRDefault="00541189" w:rsidP="00541189">
      <w:pPr>
        <w:rPr>
          <w:rFonts w:cstheme="minorHAnsi"/>
          <w:szCs w:val="24"/>
        </w:rPr>
      </w:pPr>
      <w:r w:rsidRPr="00541189">
        <w:rPr>
          <w:rFonts w:cstheme="minorHAnsi"/>
          <w:szCs w:val="24"/>
        </w:rPr>
        <w:t>Effective deliberation requires creating an environment where participants feel comfortable expressing their opinions without fear of judgment or reprisal. This involves establishing clear guidelines for respectful communication and ensuring that all voices are heard.</w:t>
      </w:r>
    </w:p>
    <w:p w14:paraId="384C5513" w14:textId="77777777" w:rsidR="00541189" w:rsidRPr="00541189" w:rsidRDefault="00541189" w:rsidP="00541189">
      <w:pPr>
        <w:rPr>
          <w:rFonts w:cstheme="minorHAnsi"/>
          <w:szCs w:val="24"/>
        </w:rPr>
      </w:pPr>
    </w:p>
    <w:p w14:paraId="63687CE3" w14:textId="77777777" w:rsidR="00541189" w:rsidRPr="00541189" w:rsidRDefault="00541189" w:rsidP="00541189">
      <w:pPr>
        <w:rPr>
          <w:rFonts w:cstheme="minorHAnsi"/>
          <w:szCs w:val="24"/>
        </w:rPr>
      </w:pPr>
      <w:r w:rsidRPr="00541189">
        <w:rPr>
          <w:rFonts w:cstheme="minorHAnsi"/>
          <w:b/>
          <w:bCs/>
          <w:szCs w:val="24"/>
        </w:rPr>
        <w:t>Key Components</w:t>
      </w:r>
      <w:r w:rsidRPr="00541189">
        <w:rPr>
          <w:rFonts w:cstheme="minorHAnsi"/>
          <w:szCs w:val="24"/>
        </w:rPr>
        <w:t>:</w:t>
      </w:r>
    </w:p>
    <w:p w14:paraId="3A8BF924" w14:textId="77777777" w:rsidR="00541189" w:rsidRPr="00541189" w:rsidRDefault="00541189" w:rsidP="00541189">
      <w:pPr>
        <w:numPr>
          <w:ilvl w:val="0"/>
          <w:numId w:val="62"/>
        </w:numPr>
        <w:rPr>
          <w:rFonts w:cstheme="minorHAnsi"/>
          <w:szCs w:val="24"/>
        </w:rPr>
      </w:pPr>
      <w:r w:rsidRPr="00541189">
        <w:rPr>
          <w:rFonts w:cstheme="minorHAnsi"/>
          <w:szCs w:val="24"/>
        </w:rPr>
        <w:t>Respectful Communication: Encouraging participants to engage in open, honest, and respectful exchanges.</w:t>
      </w:r>
    </w:p>
    <w:p w14:paraId="26E1AA67" w14:textId="77777777" w:rsidR="00541189" w:rsidRPr="00541189" w:rsidRDefault="00541189" w:rsidP="00541189">
      <w:pPr>
        <w:numPr>
          <w:ilvl w:val="0"/>
          <w:numId w:val="62"/>
        </w:numPr>
        <w:rPr>
          <w:rFonts w:cstheme="minorHAnsi"/>
          <w:szCs w:val="24"/>
        </w:rPr>
      </w:pPr>
      <w:r w:rsidRPr="00541189">
        <w:rPr>
          <w:rFonts w:cstheme="minorHAnsi"/>
          <w:szCs w:val="24"/>
        </w:rPr>
        <w:t>Active Listening: Valuing others' perspectives by listening attentively and empathetically.</w:t>
      </w:r>
    </w:p>
    <w:p w14:paraId="3A530078" w14:textId="77777777" w:rsidR="00541189" w:rsidRPr="00541189" w:rsidRDefault="00541189" w:rsidP="00541189">
      <w:pPr>
        <w:numPr>
          <w:ilvl w:val="0"/>
          <w:numId w:val="62"/>
        </w:numPr>
        <w:rPr>
          <w:rFonts w:cstheme="minorHAnsi"/>
          <w:szCs w:val="24"/>
        </w:rPr>
      </w:pPr>
      <w:r w:rsidRPr="00541189">
        <w:rPr>
          <w:rFonts w:cstheme="minorHAnsi"/>
          <w:szCs w:val="24"/>
        </w:rPr>
        <w:t xml:space="preserve">Critical Thinking: Encouraging participants to </w:t>
      </w:r>
      <w:proofErr w:type="spellStart"/>
      <w:r w:rsidRPr="00541189">
        <w:rPr>
          <w:rFonts w:cstheme="minorHAnsi"/>
          <w:szCs w:val="24"/>
        </w:rPr>
        <w:t>analyze</w:t>
      </w:r>
      <w:proofErr w:type="spellEnd"/>
      <w:r w:rsidRPr="00541189">
        <w:rPr>
          <w:rFonts w:cstheme="minorHAnsi"/>
          <w:szCs w:val="24"/>
        </w:rPr>
        <w:t xml:space="preserve"> information and consider diverse viewpoints.</w:t>
      </w:r>
    </w:p>
    <w:p w14:paraId="1D45C746" w14:textId="77777777" w:rsidR="00541189" w:rsidRPr="00541189" w:rsidRDefault="00541189" w:rsidP="00541189">
      <w:pPr>
        <w:numPr>
          <w:ilvl w:val="0"/>
          <w:numId w:val="62"/>
        </w:numPr>
        <w:rPr>
          <w:rFonts w:cstheme="minorHAnsi"/>
          <w:szCs w:val="24"/>
        </w:rPr>
      </w:pPr>
      <w:r w:rsidRPr="00541189">
        <w:rPr>
          <w:rFonts w:cstheme="minorHAnsi"/>
          <w:szCs w:val="24"/>
        </w:rPr>
        <w:t>Consensus Building: Facilitating collaborative decision-making to reach agreements that reflect collective interests.</w:t>
      </w:r>
    </w:p>
    <w:p w14:paraId="18FA8D71" w14:textId="77777777" w:rsidR="00541189" w:rsidRPr="00541189" w:rsidRDefault="00541189" w:rsidP="00541189">
      <w:pPr>
        <w:rPr>
          <w:rFonts w:cstheme="minorHAnsi"/>
          <w:szCs w:val="24"/>
        </w:rPr>
      </w:pPr>
    </w:p>
    <w:p w14:paraId="5F10E6B0" w14:textId="77777777" w:rsidR="00541189" w:rsidRPr="00541189" w:rsidRDefault="00541189" w:rsidP="00541189">
      <w:pPr>
        <w:rPr>
          <w:rFonts w:cstheme="minorHAnsi"/>
          <w:szCs w:val="24"/>
        </w:rPr>
      </w:pPr>
      <w:r w:rsidRPr="00541189">
        <w:rPr>
          <w:rFonts w:cstheme="minorHAnsi"/>
          <w:b/>
          <w:bCs/>
          <w:szCs w:val="24"/>
        </w:rPr>
        <w:t>Applications</w:t>
      </w:r>
      <w:r w:rsidRPr="00541189">
        <w:rPr>
          <w:rFonts w:cstheme="minorHAnsi"/>
          <w:szCs w:val="24"/>
        </w:rPr>
        <w:t>:</w:t>
      </w:r>
    </w:p>
    <w:p w14:paraId="266EE872" w14:textId="77777777" w:rsidR="00541189" w:rsidRPr="00541189" w:rsidRDefault="00541189" w:rsidP="00541189">
      <w:pPr>
        <w:numPr>
          <w:ilvl w:val="0"/>
          <w:numId w:val="84"/>
        </w:numPr>
        <w:rPr>
          <w:rFonts w:cstheme="minorHAnsi"/>
          <w:szCs w:val="24"/>
        </w:rPr>
      </w:pPr>
      <w:r w:rsidRPr="00541189">
        <w:rPr>
          <w:rFonts w:cstheme="minorHAnsi"/>
          <w:szCs w:val="24"/>
        </w:rPr>
        <w:t>Deliberative Forums: Organizing structured discussions on specific topics, such as town hall meetings, citizens' assemblies, or focus groups.</w:t>
      </w:r>
    </w:p>
    <w:p w14:paraId="07D83695" w14:textId="77777777" w:rsidR="00541189" w:rsidRPr="00541189" w:rsidRDefault="00541189" w:rsidP="00541189">
      <w:pPr>
        <w:numPr>
          <w:ilvl w:val="0"/>
          <w:numId w:val="84"/>
        </w:numPr>
        <w:rPr>
          <w:rFonts w:cstheme="minorHAnsi"/>
          <w:szCs w:val="24"/>
        </w:rPr>
      </w:pPr>
      <w:r w:rsidRPr="00541189">
        <w:rPr>
          <w:rFonts w:cstheme="minorHAnsi"/>
          <w:szCs w:val="24"/>
        </w:rPr>
        <w:t>Dialogue Circles: Creating small groups for participants to engage in deep, reflective conversations on relevant issues.</w:t>
      </w:r>
    </w:p>
    <w:p w14:paraId="0CB2AB74" w14:textId="77777777" w:rsidR="00541189" w:rsidRPr="00541189" w:rsidRDefault="00541189" w:rsidP="00541189">
      <w:pPr>
        <w:numPr>
          <w:ilvl w:val="0"/>
          <w:numId w:val="84"/>
        </w:numPr>
        <w:rPr>
          <w:rFonts w:cstheme="minorHAnsi"/>
          <w:szCs w:val="24"/>
        </w:rPr>
      </w:pPr>
      <w:r w:rsidRPr="00541189">
        <w:rPr>
          <w:rFonts w:cstheme="minorHAnsi"/>
          <w:szCs w:val="24"/>
        </w:rPr>
        <w:t>Participatory Workshops: Designing interactive sessions that encourage active participation, brainstorming, and problem-solving.</w:t>
      </w:r>
    </w:p>
    <w:p w14:paraId="3D6832E5" w14:textId="77777777" w:rsidR="00541189" w:rsidRPr="00541189" w:rsidRDefault="00541189" w:rsidP="00541189">
      <w:pPr>
        <w:rPr>
          <w:rFonts w:cstheme="minorHAnsi"/>
          <w:szCs w:val="24"/>
        </w:rPr>
      </w:pPr>
    </w:p>
    <w:p w14:paraId="6175460B" w14:textId="77777777" w:rsidR="00541189" w:rsidRPr="00541189" w:rsidRDefault="00541189" w:rsidP="00541189">
      <w:pPr>
        <w:rPr>
          <w:rFonts w:cstheme="minorHAnsi"/>
          <w:szCs w:val="24"/>
        </w:rPr>
      </w:pPr>
      <w:r w:rsidRPr="00541189">
        <w:rPr>
          <w:rFonts w:cstheme="minorHAnsi"/>
          <w:b/>
          <w:bCs/>
          <w:szCs w:val="24"/>
        </w:rPr>
        <w:t>References</w:t>
      </w:r>
      <w:r w:rsidRPr="00541189">
        <w:rPr>
          <w:rFonts w:cstheme="minorHAnsi"/>
          <w:szCs w:val="24"/>
        </w:rPr>
        <w:t>:</w:t>
      </w:r>
    </w:p>
    <w:p w14:paraId="6B0CFF71" w14:textId="77777777" w:rsidR="00541189" w:rsidRPr="00541189" w:rsidRDefault="00541189" w:rsidP="00541189">
      <w:pPr>
        <w:numPr>
          <w:ilvl w:val="0"/>
          <w:numId w:val="85"/>
        </w:numPr>
        <w:rPr>
          <w:rFonts w:cstheme="minorHAnsi"/>
          <w:szCs w:val="24"/>
        </w:rPr>
      </w:pPr>
      <w:r w:rsidRPr="00541189">
        <w:rPr>
          <w:rFonts w:cstheme="minorHAnsi"/>
          <w:szCs w:val="24"/>
        </w:rPr>
        <w:t xml:space="preserve">Book: </w:t>
      </w:r>
      <w:proofErr w:type="spellStart"/>
      <w:r w:rsidRPr="00541189">
        <w:rPr>
          <w:rFonts w:cstheme="minorHAnsi"/>
          <w:szCs w:val="24"/>
        </w:rPr>
        <w:t>Dryzek</w:t>
      </w:r>
      <w:proofErr w:type="spellEnd"/>
      <w:r w:rsidRPr="00541189">
        <w:rPr>
          <w:rFonts w:cstheme="minorHAnsi"/>
          <w:szCs w:val="24"/>
        </w:rPr>
        <w:t>, J. S. (2000). Deliberative Democracy and Beyond: Liberals, Critics, Contestations. Oxford University Press.</w:t>
      </w:r>
    </w:p>
    <w:p w14:paraId="6CB07E05" w14:textId="77777777" w:rsidR="00541189" w:rsidRPr="00541189" w:rsidRDefault="00541189" w:rsidP="00541189">
      <w:pPr>
        <w:numPr>
          <w:ilvl w:val="1"/>
          <w:numId w:val="85"/>
        </w:numPr>
        <w:rPr>
          <w:rFonts w:cstheme="minorHAnsi"/>
          <w:szCs w:val="24"/>
        </w:rPr>
      </w:pPr>
      <w:r w:rsidRPr="00541189">
        <w:rPr>
          <w:rFonts w:cstheme="minorHAnsi"/>
          <w:szCs w:val="24"/>
        </w:rPr>
        <w:t>Explores the principles of deliberative democracy, emphasizing the importance of dialogue and deliberation in decision-making.</w:t>
      </w:r>
    </w:p>
    <w:p w14:paraId="49DF7C47" w14:textId="77777777" w:rsidR="00541189" w:rsidRPr="00541189" w:rsidRDefault="00541189" w:rsidP="00541189">
      <w:pPr>
        <w:numPr>
          <w:ilvl w:val="0"/>
          <w:numId w:val="85"/>
        </w:numPr>
        <w:rPr>
          <w:rFonts w:cstheme="minorHAnsi"/>
          <w:szCs w:val="24"/>
        </w:rPr>
      </w:pPr>
      <w:r w:rsidRPr="00541189">
        <w:rPr>
          <w:rFonts w:cstheme="minorHAnsi"/>
          <w:szCs w:val="24"/>
        </w:rPr>
        <w:lastRenderedPageBreak/>
        <w:t xml:space="preserve">Journal Article: Mansbridge, J., Bohman, J., Chambers, S., Estlund, D., </w:t>
      </w:r>
      <w:proofErr w:type="spellStart"/>
      <w:r w:rsidRPr="00541189">
        <w:rPr>
          <w:rFonts w:cstheme="minorHAnsi"/>
          <w:szCs w:val="24"/>
        </w:rPr>
        <w:t>Føllesdal</w:t>
      </w:r>
      <w:proofErr w:type="spellEnd"/>
      <w:r w:rsidRPr="00541189">
        <w:rPr>
          <w:rFonts w:cstheme="minorHAnsi"/>
          <w:szCs w:val="24"/>
        </w:rPr>
        <w:t>, A., Fung, A., &amp; Martí, J. L. (2010). The Place of Self-Interest and the Role of Power in Deliberative Democracy. The Journal of Political Philosophy, 18(1), 64-100.</w:t>
      </w:r>
    </w:p>
    <w:p w14:paraId="1DAF9061" w14:textId="77777777" w:rsidR="00541189" w:rsidRPr="00541189" w:rsidRDefault="00541189" w:rsidP="00541189">
      <w:pPr>
        <w:numPr>
          <w:ilvl w:val="1"/>
          <w:numId w:val="85"/>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role of power dynamics and self-interest in deliberative processes, emphasizing the need for inclusivity and fairness.</w:t>
      </w:r>
    </w:p>
    <w:p w14:paraId="734291E2" w14:textId="77777777" w:rsidR="00541189" w:rsidRPr="00541189" w:rsidRDefault="00541189" w:rsidP="00541189">
      <w:pPr>
        <w:numPr>
          <w:ilvl w:val="0"/>
          <w:numId w:val="85"/>
        </w:numPr>
        <w:rPr>
          <w:rFonts w:cstheme="minorHAnsi"/>
          <w:szCs w:val="24"/>
        </w:rPr>
      </w:pPr>
      <w:r w:rsidRPr="00541189">
        <w:rPr>
          <w:rFonts w:cstheme="minorHAnsi"/>
          <w:szCs w:val="24"/>
        </w:rPr>
        <w:t xml:space="preserve">Journal Article: Bohman, J. (1998). </w:t>
      </w:r>
      <w:hyperlink r:id="rId35" w:tgtFrame="_new" w:history="1">
        <w:r w:rsidRPr="00541189">
          <w:rPr>
            <w:rStyle w:val="Hyperlink"/>
            <w:rFonts w:cstheme="minorHAnsi"/>
            <w:color w:val="007D80" w:themeColor="accent1" w:themeShade="BF"/>
            <w:szCs w:val="24"/>
          </w:rPr>
          <w:t>The Coming of Age of Deliberative Democracy</w:t>
        </w:r>
      </w:hyperlink>
      <w:r w:rsidRPr="00541189">
        <w:rPr>
          <w:rFonts w:cstheme="minorHAnsi"/>
          <w:szCs w:val="24"/>
        </w:rPr>
        <w:t>. The Journal of Political Philosophy, 6(4), 400-425.</w:t>
      </w:r>
    </w:p>
    <w:p w14:paraId="5BE3713A" w14:textId="77777777" w:rsidR="00541189" w:rsidRPr="00541189" w:rsidRDefault="00541189" w:rsidP="00541189">
      <w:pPr>
        <w:numPr>
          <w:ilvl w:val="1"/>
          <w:numId w:val="85"/>
        </w:numPr>
        <w:rPr>
          <w:rFonts w:cstheme="minorHAnsi"/>
          <w:szCs w:val="24"/>
        </w:rPr>
      </w:pPr>
      <w:r w:rsidRPr="00541189">
        <w:rPr>
          <w:rFonts w:cstheme="minorHAnsi"/>
          <w:szCs w:val="24"/>
        </w:rPr>
        <w:t>Discusses the evolution of deliberative democracy and its implications for public participation and governance.</w:t>
      </w:r>
    </w:p>
    <w:p w14:paraId="3F7BAE17" w14:textId="77777777" w:rsidR="00541189" w:rsidRPr="00541189" w:rsidRDefault="00541189" w:rsidP="00541189">
      <w:pPr>
        <w:numPr>
          <w:ilvl w:val="0"/>
          <w:numId w:val="85"/>
        </w:numPr>
        <w:rPr>
          <w:rFonts w:cstheme="minorHAnsi"/>
          <w:szCs w:val="24"/>
        </w:rPr>
      </w:pPr>
      <w:r w:rsidRPr="00541189">
        <w:rPr>
          <w:rFonts w:cstheme="minorHAnsi"/>
          <w:szCs w:val="24"/>
        </w:rPr>
        <w:t>Journal Article: Fishkin, J. S. (2009). When the People Speak: Deliberative Democracy and Public Consultation. Oxford University Press.</w:t>
      </w:r>
    </w:p>
    <w:p w14:paraId="06D2710A" w14:textId="77777777" w:rsidR="00541189" w:rsidRPr="00541189" w:rsidRDefault="00541189" w:rsidP="00541189">
      <w:pPr>
        <w:numPr>
          <w:ilvl w:val="1"/>
          <w:numId w:val="85"/>
        </w:numPr>
        <w:rPr>
          <w:rFonts w:cstheme="minorHAnsi"/>
          <w:szCs w:val="24"/>
        </w:rPr>
      </w:pPr>
      <w:r w:rsidRPr="00541189">
        <w:rPr>
          <w:rFonts w:cstheme="minorHAnsi"/>
          <w:szCs w:val="24"/>
        </w:rPr>
        <w:t>Explores the role of deliberative democracy in enhancing public consultation and decision-making processes.</w:t>
      </w:r>
    </w:p>
    <w:p w14:paraId="52474773" w14:textId="77777777" w:rsidR="00541189" w:rsidRPr="00541189" w:rsidRDefault="00541189" w:rsidP="00541189">
      <w:pPr>
        <w:numPr>
          <w:ilvl w:val="0"/>
          <w:numId w:val="85"/>
        </w:numPr>
        <w:rPr>
          <w:rFonts w:cstheme="minorHAnsi"/>
          <w:szCs w:val="24"/>
        </w:rPr>
      </w:pPr>
      <w:r w:rsidRPr="00541189">
        <w:rPr>
          <w:rFonts w:cstheme="minorHAnsi"/>
          <w:szCs w:val="24"/>
        </w:rPr>
        <w:t>Book: Gutmann, A., &amp; Thompson, D. (2004). Why Deliberative Democracy? Princeton University Press.</w:t>
      </w:r>
    </w:p>
    <w:p w14:paraId="138CF72C" w14:textId="77777777" w:rsidR="00541189" w:rsidRPr="00541189" w:rsidRDefault="00541189" w:rsidP="00541189">
      <w:pPr>
        <w:numPr>
          <w:ilvl w:val="1"/>
          <w:numId w:val="85"/>
        </w:numPr>
        <w:rPr>
          <w:rFonts w:cstheme="minorHAnsi"/>
          <w:szCs w:val="24"/>
        </w:rPr>
      </w:pPr>
      <w:r w:rsidRPr="00541189">
        <w:rPr>
          <w:rFonts w:cstheme="minorHAnsi"/>
          <w:szCs w:val="24"/>
        </w:rPr>
        <w:t>Provides a comprehensive overview of deliberative democracy, highlighting its benefits and challenges in contemporary governance.</w:t>
      </w:r>
    </w:p>
    <w:p w14:paraId="21F31825" w14:textId="77777777" w:rsidR="00541189" w:rsidRPr="00541189" w:rsidRDefault="00541189" w:rsidP="00541189">
      <w:pPr>
        <w:numPr>
          <w:ilvl w:val="0"/>
          <w:numId w:val="85"/>
        </w:numPr>
        <w:rPr>
          <w:rFonts w:cstheme="minorHAnsi"/>
          <w:szCs w:val="24"/>
        </w:rPr>
      </w:pPr>
      <w:r w:rsidRPr="00541189">
        <w:rPr>
          <w:rFonts w:cstheme="minorHAnsi"/>
          <w:szCs w:val="24"/>
        </w:rPr>
        <w:t>Journal Article: Smith, G. (2009). Democratic Innovations: Designing Institutions for Citizen Participation. Cambridge University Press.</w:t>
      </w:r>
    </w:p>
    <w:p w14:paraId="05F21006" w14:textId="77777777" w:rsidR="00541189" w:rsidRPr="00541189" w:rsidRDefault="00541189" w:rsidP="00541189">
      <w:pPr>
        <w:numPr>
          <w:ilvl w:val="1"/>
          <w:numId w:val="85"/>
        </w:numPr>
        <w:rPr>
          <w:rFonts w:cstheme="minorHAnsi"/>
          <w:szCs w:val="24"/>
        </w:rPr>
      </w:pPr>
      <w:r w:rsidRPr="00541189">
        <w:rPr>
          <w:rFonts w:cstheme="minorHAnsi"/>
          <w:szCs w:val="24"/>
        </w:rPr>
        <w:t>Examines innovative approaches to citizen participation, emphasizing the role of deliberation in enhancing democratic processes.</w:t>
      </w:r>
    </w:p>
    <w:p w14:paraId="325D5BB8" w14:textId="77777777" w:rsidR="00541189" w:rsidRPr="00541189" w:rsidRDefault="00541189" w:rsidP="00541189">
      <w:pPr>
        <w:numPr>
          <w:ilvl w:val="0"/>
          <w:numId w:val="85"/>
        </w:numPr>
        <w:rPr>
          <w:rFonts w:cstheme="minorHAnsi"/>
          <w:szCs w:val="24"/>
        </w:rPr>
      </w:pPr>
      <w:r w:rsidRPr="00541189">
        <w:rPr>
          <w:rFonts w:cstheme="minorHAnsi"/>
          <w:szCs w:val="24"/>
        </w:rPr>
        <w:t xml:space="preserve">Book: </w:t>
      </w:r>
      <w:proofErr w:type="spellStart"/>
      <w:r w:rsidRPr="00541189">
        <w:rPr>
          <w:rFonts w:cstheme="minorHAnsi"/>
          <w:szCs w:val="24"/>
        </w:rPr>
        <w:t>Benhabib</w:t>
      </w:r>
      <w:proofErr w:type="spellEnd"/>
      <w:r w:rsidRPr="00541189">
        <w:rPr>
          <w:rFonts w:cstheme="minorHAnsi"/>
          <w:szCs w:val="24"/>
        </w:rPr>
        <w:t>, S. (1996). Democracy and Difference: Contesting the Boundaries of the Political. Princeton University Press.</w:t>
      </w:r>
    </w:p>
    <w:p w14:paraId="42947BC2" w14:textId="77777777" w:rsidR="00541189" w:rsidRPr="00541189" w:rsidRDefault="00541189" w:rsidP="00541189">
      <w:pPr>
        <w:numPr>
          <w:ilvl w:val="1"/>
          <w:numId w:val="85"/>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relationship between democracy, dialogue, and diversity, highlighting the importance of inclusive deliberation.</w:t>
      </w:r>
    </w:p>
    <w:p w14:paraId="555C9A1E" w14:textId="77777777" w:rsidR="00541189" w:rsidRPr="00541189" w:rsidRDefault="00541189" w:rsidP="00541189">
      <w:pPr>
        <w:numPr>
          <w:ilvl w:val="0"/>
          <w:numId w:val="85"/>
        </w:numPr>
        <w:rPr>
          <w:rFonts w:cstheme="minorHAnsi"/>
          <w:szCs w:val="24"/>
        </w:rPr>
      </w:pPr>
      <w:r w:rsidRPr="00541189">
        <w:rPr>
          <w:rFonts w:cstheme="minorHAnsi"/>
          <w:szCs w:val="24"/>
        </w:rPr>
        <w:t>Journal Article: Chambers, S. (2003). Deliberative Democratic Theory. Annual Review of Political Science, 6(1), 307-326.</w:t>
      </w:r>
    </w:p>
    <w:p w14:paraId="5C91462A" w14:textId="77777777" w:rsidR="00541189" w:rsidRPr="00541189" w:rsidRDefault="00541189" w:rsidP="00541189">
      <w:pPr>
        <w:numPr>
          <w:ilvl w:val="1"/>
          <w:numId w:val="85"/>
        </w:numPr>
        <w:rPr>
          <w:rFonts w:cstheme="minorHAnsi"/>
          <w:szCs w:val="24"/>
        </w:rPr>
      </w:pPr>
      <w:r w:rsidRPr="00541189">
        <w:rPr>
          <w:rFonts w:cstheme="minorHAnsi"/>
          <w:szCs w:val="24"/>
        </w:rPr>
        <w:t>Provides an overview of deliberative democratic theory, focusing on its principles and applications in contemporary governance.</w:t>
      </w:r>
    </w:p>
    <w:p w14:paraId="4C3DAE38" w14:textId="77777777" w:rsidR="00541189" w:rsidRPr="00541189" w:rsidRDefault="00541189" w:rsidP="00541189">
      <w:pPr>
        <w:numPr>
          <w:ilvl w:val="0"/>
          <w:numId w:val="85"/>
        </w:numPr>
        <w:rPr>
          <w:rFonts w:cstheme="minorHAnsi"/>
          <w:szCs w:val="24"/>
        </w:rPr>
      </w:pPr>
      <w:r w:rsidRPr="00541189">
        <w:rPr>
          <w:rFonts w:cstheme="minorHAnsi"/>
          <w:szCs w:val="24"/>
        </w:rPr>
        <w:t>Book: Escobar, O. (2017). Making it Real: A Dialogue Handbook for Public Engagement Practitioners. Edinburgh: What Works Scotland.</w:t>
      </w:r>
    </w:p>
    <w:p w14:paraId="755188EF" w14:textId="77777777" w:rsidR="00541189" w:rsidRPr="00541189" w:rsidRDefault="00541189" w:rsidP="00541189">
      <w:pPr>
        <w:numPr>
          <w:ilvl w:val="1"/>
          <w:numId w:val="85"/>
        </w:numPr>
        <w:rPr>
          <w:rFonts w:cstheme="minorHAnsi"/>
          <w:szCs w:val="24"/>
        </w:rPr>
      </w:pPr>
      <w:r w:rsidRPr="00541189">
        <w:rPr>
          <w:rFonts w:cstheme="minorHAnsi"/>
          <w:szCs w:val="24"/>
        </w:rPr>
        <w:t>Offers practical guidance for facilitating dialogue and deliberation in public engagement processes.</w:t>
      </w:r>
    </w:p>
    <w:p w14:paraId="53FF3CEC" w14:textId="1FA589A0" w:rsidR="00541189" w:rsidRPr="00541189" w:rsidRDefault="00541189" w:rsidP="00541189">
      <w:pPr>
        <w:rPr>
          <w:rFonts w:cstheme="minorHAnsi"/>
          <w:szCs w:val="24"/>
        </w:rPr>
      </w:pPr>
    </w:p>
    <w:p w14:paraId="01D10C92" w14:textId="77777777" w:rsidR="00541189" w:rsidRPr="00541189" w:rsidRDefault="00541189" w:rsidP="00541189">
      <w:pPr>
        <w:pStyle w:val="BarSubHeader"/>
      </w:pPr>
      <w:r w:rsidRPr="00541189">
        <w:t>4. Transparency and Accountability</w:t>
      </w:r>
    </w:p>
    <w:p w14:paraId="4BDBE08E" w14:textId="77777777" w:rsidR="00541189" w:rsidRPr="00541189" w:rsidRDefault="00541189" w:rsidP="00541189">
      <w:pPr>
        <w:rPr>
          <w:rFonts w:cstheme="minorHAnsi"/>
          <w:b/>
          <w:bCs/>
          <w:szCs w:val="24"/>
        </w:rPr>
      </w:pPr>
      <w:r w:rsidRPr="00541189">
        <w:rPr>
          <w:rFonts w:cstheme="minorHAnsi"/>
          <w:b/>
          <w:bCs/>
          <w:szCs w:val="24"/>
        </w:rPr>
        <w:t>Description:</w:t>
      </w:r>
    </w:p>
    <w:p w14:paraId="4D42852C" w14:textId="77777777" w:rsidR="00541189" w:rsidRPr="00541189" w:rsidRDefault="00541189" w:rsidP="00541189">
      <w:pPr>
        <w:rPr>
          <w:rFonts w:cstheme="minorHAnsi"/>
          <w:szCs w:val="24"/>
        </w:rPr>
      </w:pPr>
      <w:r w:rsidRPr="00541189">
        <w:rPr>
          <w:rFonts w:cstheme="minorHAnsi"/>
          <w:szCs w:val="24"/>
        </w:rPr>
        <w:t>Transparency and accountability are fundamental principles of public involvement, emphasizing openness and responsibility in decision-making processes. Transparency refers to the availability and accessibility of information related to policies, programs, and decisions. It ensures that stakeholders have access to relevant information that allows them to understand, scrutinize, and influence decision-making.</w:t>
      </w:r>
    </w:p>
    <w:p w14:paraId="0BFBD4CF" w14:textId="77777777" w:rsidR="00541189" w:rsidRPr="00541189" w:rsidRDefault="00541189" w:rsidP="00541189">
      <w:pPr>
        <w:rPr>
          <w:rFonts w:cstheme="minorHAnsi"/>
          <w:szCs w:val="24"/>
        </w:rPr>
      </w:pPr>
      <w:r w:rsidRPr="00541189">
        <w:rPr>
          <w:rFonts w:cstheme="minorHAnsi"/>
          <w:szCs w:val="24"/>
        </w:rPr>
        <w:t>Accountability involves holding decision-makers responsible for their actions and ensuring that they answer to the public for their decisions and policies. This includes mechanisms for monitoring, evaluation, and feedback, allowing citizens to hold authorities accountable for their commitments.</w:t>
      </w:r>
    </w:p>
    <w:p w14:paraId="571FCB49" w14:textId="77777777" w:rsidR="00541189" w:rsidRPr="00541189" w:rsidRDefault="00541189" w:rsidP="00541189">
      <w:pPr>
        <w:rPr>
          <w:rFonts w:cstheme="minorHAnsi"/>
          <w:szCs w:val="24"/>
        </w:rPr>
      </w:pPr>
      <w:r w:rsidRPr="00541189">
        <w:rPr>
          <w:rFonts w:cstheme="minorHAnsi"/>
          <w:szCs w:val="24"/>
        </w:rPr>
        <w:t>Transparency and accountability foster trust between the public and decision-makers, enhancing the legitimacy and credibility of participatory processes. They also empower citizens by providing them with the information needed to make informed decisions and advocate for their interests.</w:t>
      </w:r>
    </w:p>
    <w:p w14:paraId="79C6914C" w14:textId="77777777" w:rsidR="00541189" w:rsidRPr="00541189" w:rsidRDefault="00541189" w:rsidP="00541189">
      <w:pPr>
        <w:rPr>
          <w:rFonts w:cstheme="minorHAnsi"/>
          <w:szCs w:val="24"/>
        </w:rPr>
      </w:pPr>
    </w:p>
    <w:p w14:paraId="51C11262" w14:textId="77777777" w:rsidR="00541189" w:rsidRPr="00541189" w:rsidRDefault="00541189" w:rsidP="00541189">
      <w:pPr>
        <w:rPr>
          <w:rFonts w:cstheme="minorHAnsi"/>
          <w:b/>
          <w:bCs/>
          <w:szCs w:val="24"/>
        </w:rPr>
      </w:pPr>
      <w:r w:rsidRPr="00541189">
        <w:rPr>
          <w:rFonts w:cstheme="minorHAnsi"/>
          <w:b/>
          <w:bCs/>
          <w:szCs w:val="24"/>
        </w:rPr>
        <w:t>Key Components:</w:t>
      </w:r>
    </w:p>
    <w:p w14:paraId="76EB2A84" w14:textId="77777777" w:rsidR="00541189" w:rsidRPr="00541189" w:rsidRDefault="00541189" w:rsidP="00541189">
      <w:pPr>
        <w:numPr>
          <w:ilvl w:val="0"/>
          <w:numId w:val="63"/>
        </w:numPr>
        <w:rPr>
          <w:rFonts w:cstheme="minorHAnsi"/>
          <w:szCs w:val="24"/>
        </w:rPr>
      </w:pPr>
      <w:r w:rsidRPr="00541189">
        <w:rPr>
          <w:rFonts w:cstheme="minorHAnsi"/>
          <w:szCs w:val="24"/>
        </w:rPr>
        <w:t>Information Accessibility: Ensuring that relevant information is available, accurate, and easily accessible to all stakeholders.</w:t>
      </w:r>
    </w:p>
    <w:p w14:paraId="36CAFFE4" w14:textId="77777777" w:rsidR="00541189" w:rsidRPr="00541189" w:rsidRDefault="00541189" w:rsidP="00541189">
      <w:pPr>
        <w:numPr>
          <w:ilvl w:val="0"/>
          <w:numId w:val="63"/>
        </w:numPr>
        <w:rPr>
          <w:rFonts w:cstheme="minorHAnsi"/>
          <w:szCs w:val="24"/>
        </w:rPr>
      </w:pPr>
      <w:r w:rsidRPr="00541189">
        <w:rPr>
          <w:rFonts w:cstheme="minorHAnsi"/>
          <w:szCs w:val="24"/>
        </w:rPr>
        <w:t>Open Communication: Facilitating clear and honest communication between decision-makers and the public.</w:t>
      </w:r>
    </w:p>
    <w:p w14:paraId="24C7A413" w14:textId="77777777" w:rsidR="00541189" w:rsidRPr="00541189" w:rsidRDefault="00541189" w:rsidP="00541189">
      <w:pPr>
        <w:numPr>
          <w:ilvl w:val="0"/>
          <w:numId w:val="63"/>
        </w:numPr>
        <w:rPr>
          <w:rFonts w:cstheme="minorHAnsi"/>
          <w:szCs w:val="24"/>
        </w:rPr>
      </w:pPr>
      <w:r w:rsidRPr="00541189">
        <w:rPr>
          <w:rFonts w:cstheme="minorHAnsi"/>
          <w:szCs w:val="24"/>
        </w:rPr>
        <w:lastRenderedPageBreak/>
        <w:t>Monitoring and Evaluation: Implementing mechanisms for tracking progress, assessing outcomes, and providing feedback.</w:t>
      </w:r>
    </w:p>
    <w:p w14:paraId="19EE2301" w14:textId="77777777" w:rsidR="00541189" w:rsidRPr="00541189" w:rsidRDefault="00541189" w:rsidP="00541189">
      <w:pPr>
        <w:numPr>
          <w:ilvl w:val="0"/>
          <w:numId w:val="63"/>
        </w:numPr>
        <w:rPr>
          <w:rFonts w:cstheme="minorHAnsi"/>
          <w:szCs w:val="24"/>
        </w:rPr>
      </w:pPr>
      <w:r w:rsidRPr="00541189">
        <w:rPr>
          <w:rFonts w:cstheme="minorHAnsi"/>
          <w:szCs w:val="24"/>
        </w:rPr>
        <w:t>Responsibility and Answerability: Holding decision-makers accountable for their actions and decisions.</w:t>
      </w:r>
    </w:p>
    <w:p w14:paraId="5FC19662" w14:textId="77777777" w:rsidR="00541189" w:rsidRPr="00541189" w:rsidRDefault="00541189" w:rsidP="00541189">
      <w:pPr>
        <w:rPr>
          <w:rFonts w:cstheme="minorHAnsi"/>
          <w:b/>
          <w:bCs/>
          <w:szCs w:val="24"/>
        </w:rPr>
      </w:pPr>
    </w:p>
    <w:p w14:paraId="20B31036" w14:textId="77777777" w:rsidR="00541189" w:rsidRPr="00541189" w:rsidRDefault="00541189" w:rsidP="00541189">
      <w:pPr>
        <w:rPr>
          <w:rFonts w:cstheme="minorHAnsi"/>
          <w:b/>
          <w:bCs/>
          <w:szCs w:val="24"/>
        </w:rPr>
      </w:pPr>
      <w:r w:rsidRPr="00541189">
        <w:rPr>
          <w:rFonts w:cstheme="minorHAnsi"/>
          <w:b/>
          <w:bCs/>
          <w:szCs w:val="24"/>
        </w:rPr>
        <w:t>Applications:</w:t>
      </w:r>
    </w:p>
    <w:p w14:paraId="10819C98" w14:textId="77777777" w:rsidR="00541189" w:rsidRPr="00541189" w:rsidRDefault="00541189" w:rsidP="00541189">
      <w:pPr>
        <w:numPr>
          <w:ilvl w:val="0"/>
          <w:numId w:val="86"/>
        </w:numPr>
        <w:rPr>
          <w:rFonts w:cstheme="minorHAnsi"/>
          <w:szCs w:val="24"/>
        </w:rPr>
      </w:pPr>
      <w:r w:rsidRPr="00541189">
        <w:rPr>
          <w:rFonts w:cstheme="minorHAnsi"/>
          <w:szCs w:val="24"/>
        </w:rPr>
        <w:t>Open Data Initiatives: Providing access to government data and information to enhance transparency and citizen engagement.</w:t>
      </w:r>
    </w:p>
    <w:p w14:paraId="576136CE" w14:textId="77777777" w:rsidR="00541189" w:rsidRPr="00541189" w:rsidRDefault="00541189" w:rsidP="00541189">
      <w:pPr>
        <w:numPr>
          <w:ilvl w:val="0"/>
          <w:numId w:val="86"/>
        </w:numPr>
        <w:rPr>
          <w:rFonts w:cstheme="minorHAnsi"/>
          <w:szCs w:val="24"/>
        </w:rPr>
      </w:pPr>
      <w:r w:rsidRPr="00541189">
        <w:rPr>
          <w:rFonts w:cstheme="minorHAnsi"/>
          <w:szCs w:val="24"/>
        </w:rPr>
        <w:t>Public Accountability Reports: Publishing reports on the performance and outcomes of public programs and policies.</w:t>
      </w:r>
    </w:p>
    <w:p w14:paraId="47805088" w14:textId="77777777" w:rsidR="00541189" w:rsidRPr="00541189" w:rsidRDefault="00541189" w:rsidP="00541189">
      <w:pPr>
        <w:numPr>
          <w:ilvl w:val="0"/>
          <w:numId w:val="86"/>
        </w:numPr>
        <w:rPr>
          <w:rFonts w:cstheme="minorHAnsi"/>
          <w:szCs w:val="24"/>
        </w:rPr>
      </w:pPr>
      <w:r w:rsidRPr="00541189">
        <w:rPr>
          <w:rFonts w:cstheme="minorHAnsi"/>
          <w:szCs w:val="24"/>
        </w:rPr>
        <w:t>Citizen Audits: Involving citizens in auditing government activities and expenditures to ensure accountability.</w:t>
      </w:r>
    </w:p>
    <w:p w14:paraId="209E4720" w14:textId="77777777" w:rsidR="00541189" w:rsidRPr="00541189" w:rsidRDefault="00541189" w:rsidP="00541189">
      <w:pPr>
        <w:rPr>
          <w:rFonts w:cstheme="minorHAnsi"/>
          <w:szCs w:val="24"/>
        </w:rPr>
      </w:pPr>
    </w:p>
    <w:p w14:paraId="731B68AB" w14:textId="77777777" w:rsidR="00541189" w:rsidRPr="00541189" w:rsidRDefault="00541189" w:rsidP="00541189">
      <w:pPr>
        <w:rPr>
          <w:rFonts w:cstheme="minorHAnsi"/>
          <w:szCs w:val="24"/>
        </w:rPr>
      </w:pPr>
      <w:r w:rsidRPr="00541189">
        <w:rPr>
          <w:rFonts w:cstheme="minorHAnsi"/>
          <w:b/>
          <w:bCs/>
          <w:szCs w:val="24"/>
        </w:rPr>
        <w:t>References</w:t>
      </w:r>
      <w:r w:rsidRPr="00541189">
        <w:rPr>
          <w:rFonts w:cstheme="minorHAnsi"/>
          <w:szCs w:val="24"/>
        </w:rPr>
        <w:t>:</w:t>
      </w:r>
    </w:p>
    <w:p w14:paraId="7D8B6459" w14:textId="77777777" w:rsidR="00541189" w:rsidRPr="00541189" w:rsidRDefault="00541189" w:rsidP="00541189">
      <w:pPr>
        <w:numPr>
          <w:ilvl w:val="0"/>
          <w:numId w:val="87"/>
        </w:numPr>
        <w:rPr>
          <w:rFonts w:cstheme="minorHAnsi"/>
          <w:szCs w:val="24"/>
        </w:rPr>
      </w:pPr>
      <w:r w:rsidRPr="00541189">
        <w:rPr>
          <w:rFonts w:cstheme="minorHAnsi"/>
          <w:szCs w:val="24"/>
        </w:rPr>
        <w:t>Book: Fung, A. (2006). Full Disclosure: The Perils and Promise of Transparency. Cambridge University Press.</w:t>
      </w:r>
    </w:p>
    <w:p w14:paraId="6795B0D4" w14:textId="77777777" w:rsidR="00541189" w:rsidRPr="00541189" w:rsidRDefault="00541189" w:rsidP="00541189">
      <w:pPr>
        <w:numPr>
          <w:ilvl w:val="1"/>
          <w:numId w:val="87"/>
        </w:numPr>
        <w:rPr>
          <w:rFonts w:cstheme="minorHAnsi"/>
          <w:szCs w:val="24"/>
        </w:rPr>
      </w:pPr>
      <w:r w:rsidRPr="00541189">
        <w:rPr>
          <w:rFonts w:cstheme="minorHAnsi"/>
          <w:szCs w:val="24"/>
        </w:rPr>
        <w:t>Examines the role of transparency in enhancing accountability and trust in governance.</w:t>
      </w:r>
    </w:p>
    <w:p w14:paraId="74AD90A6" w14:textId="77777777" w:rsidR="00541189" w:rsidRPr="00541189" w:rsidRDefault="00541189" w:rsidP="00541189">
      <w:pPr>
        <w:numPr>
          <w:ilvl w:val="0"/>
          <w:numId w:val="87"/>
        </w:numPr>
        <w:rPr>
          <w:rFonts w:cstheme="minorHAnsi"/>
          <w:szCs w:val="24"/>
        </w:rPr>
      </w:pPr>
      <w:r w:rsidRPr="00541189">
        <w:rPr>
          <w:rFonts w:cstheme="minorHAnsi"/>
          <w:szCs w:val="24"/>
        </w:rPr>
        <w:t xml:space="preserve">Journal Article: Bovens, M. (2007). </w:t>
      </w:r>
      <w:hyperlink r:id="rId36" w:tgtFrame="_new" w:history="1">
        <w:r w:rsidRPr="00541189">
          <w:rPr>
            <w:rStyle w:val="Hyperlink"/>
            <w:rFonts w:cstheme="minorHAnsi"/>
            <w:color w:val="007D80" w:themeColor="accent1" w:themeShade="BF"/>
            <w:szCs w:val="24"/>
          </w:rPr>
          <w:t>Analysing and Assessing Accountability: A Conceptual Framework</w:t>
        </w:r>
      </w:hyperlink>
      <w:r w:rsidRPr="00541189">
        <w:rPr>
          <w:rFonts w:cstheme="minorHAnsi"/>
          <w:szCs w:val="24"/>
        </w:rPr>
        <w:t>. European Law Journal, 13(4), 447-468.</w:t>
      </w:r>
    </w:p>
    <w:p w14:paraId="41933620" w14:textId="77777777" w:rsidR="00541189" w:rsidRPr="00541189" w:rsidRDefault="00541189" w:rsidP="00541189">
      <w:pPr>
        <w:numPr>
          <w:ilvl w:val="1"/>
          <w:numId w:val="87"/>
        </w:numPr>
        <w:rPr>
          <w:rFonts w:cstheme="minorHAnsi"/>
          <w:szCs w:val="24"/>
        </w:rPr>
      </w:pPr>
      <w:r w:rsidRPr="00541189">
        <w:rPr>
          <w:rFonts w:cstheme="minorHAnsi"/>
          <w:szCs w:val="24"/>
        </w:rPr>
        <w:t xml:space="preserve">Provides a conceptual framework for </w:t>
      </w:r>
      <w:proofErr w:type="spellStart"/>
      <w:r w:rsidRPr="00541189">
        <w:rPr>
          <w:rFonts w:cstheme="minorHAnsi"/>
          <w:szCs w:val="24"/>
        </w:rPr>
        <w:t>analyzing</w:t>
      </w:r>
      <w:proofErr w:type="spellEnd"/>
      <w:r w:rsidRPr="00541189">
        <w:rPr>
          <w:rFonts w:cstheme="minorHAnsi"/>
          <w:szCs w:val="24"/>
        </w:rPr>
        <w:t xml:space="preserve"> accountability in public administration, emphasizing its importance in participatory processes.</w:t>
      </w:r>
    </w:p>
    <w:p w14:paraId="47905359" w14:textId="77777777" w:rsidR="00541189" w:rsidRPr="00541189" w:rsidRDefault="00541189" w:rsidP="00541189">
      <w:pPr>
        <w:numPr>
          <w:ilvl w:val="0"/>
          <w:numId w:val="87"/>
        </w:numPr>
        <w:rPr>
          <w:rFonts w:cstheme="minorHAnsi"/>
          <w:szCs w:val="24"/>
        </w:rPr>
      </w:pPr>
      <w:r w:rsidRPr="00541189">
        <w:rPr>
          <w:rFonts w:cstheme="minorHAnsi"/>
          <w:szCs w:val="24"/>
        </w:rPr>
        <w:t xml:space="preserve">Journal Article: Fox, J. (2007). </w:t>
      </w:r>
      <w:hyperlink r:id="rId37" w:tgtFrame="_new" w:history="1">
        <w:r w:rsidRPr="00541189">
          <w:rPr>
            <w:rStyle w:val="Hyperlink"/>
            <w:rFonts w:cstheme="minorHAnsi"/>
            <w:color w:val="007D80" w:themeColor="accent1" w:themeShade="BF"/>
            <w:szCs w:val="24"/>
          </w:rPr>
          <w:t>The Uncertain Relationship Between Transparency and Accountability</w:t>
        </w:r>
      </w:hyperlink>
      <w:r w:rsidRPr="00541189">
        <w:rPr>
          <w:rFonts w:cstheme="minorHAnsi"/>
          <w:szCs w:val="24"/>
        </w:rPr>
        <w:t>. Development in Practice, 17(4-5), 663-671.</w:t>
      </w:r>
    </w:p>
    <w:p w14:paraId="06DA627D" w14:textId="77777777" w:rsidR="00541189" w:rsidRPr="00541189" w:rsidRDefault="00541189" w:rsidP="00541189">
      <w:pPr>
        <w:numPr>
          <w:ilvl w:val="1"/>
          <w:numId w:val="87"/>
        </w:numPr>
        <w:rPr>
          <w:rFonts w:cstheme="minorHAnsi"/>
          <w:szCs w:val="24"/>
        </w:rPr>
      </w:pPr>
      <w:r w:rsidRPr="00541189">
        <w:rPr>
          <w:rFonts w:cstheme="minorHAnsi"/>
          <w:szCs w:val="24"/>
        </w:rPr>
        <w:t>Explores the complex relationship between transparency and accountability, highlighting challenges and opportunities in governance.</w:t>
      </w:r>
    </w:p>
    <w:p w14:paraId="03011122" w14:textId="77777777" w:rsidR="00541189" w:rsidRPr="00541189" w:rsidRDefault="00541189" w:rsidP="00541189">
      <w:pPr>
        <w:numPr>
          <w:ilvl w:val="0"/>
          <w:numId w:val="87"/>
        </w:numPr>
        <w:rPr>
          <w:rFonts w:cstheme="minorHAnsi"/>
          <w:szCs w:val="24"/>
        </w:rPr>
      </w:pPr>
      <w:r w:rsidRPr="00541189">
        <w:rPr>
          <w:rFonts w:cstheme="minorHAnsi"/>
          <w:szCs w:val="24"/>
        </w:rPr>
        <w:t xml:space="preserve">Journal Article: Heald, D. (2006). </w:t>
      </w:r>
      <w:hyperlink r:id="rId38" w:tgtFrame="_new" w:history="1">
        <w:r w:rsidRPr="00541189">
          <w:rPr>
            <w:rStyle w:val="Hyperlink"/>
            <w:rFonts w:cstheme="minorHAnsi"/>
            <w:color w:val="007D80" w:themeColor="accent1" w:themeShade="BF"/>
            <w:szCs w:val="24"/>
          </w:rPr>
          <w:t>Transparency as an Instrumental Value</w:t>
        </w:r>
      </w:hyperlink>
      <w:r w:rsidRPr="00541189">
        <w:rPr>
          <w:rFonts w:cstheme="minorHAnsi"/>
          <w:szCs w:val="24"/>
        </w:rPr>
        <w:t>. Public Money &amp; Management, 26(3), 173-174.</w:t>
      </w:r>
    </w:p>
    <w:p w14:paraId="5AFAEFE9" w14:textId="77777777" w:rsidR="00541189" w:rsidRPr="00541189" w:rsidRDefault="00541189" w:rsidP="00541189">
      <w:pPr>
        <w:numPr>
          <w:ilvl w:val="1"/>
          <w:numId w:val="87"/>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instrumental value of transparency in public administration, emphasizing its role in enhancing accountability.</w:t>
      </w:r>
    </w:p>
    <w:p w14:paraId="67D29E14" w14:textId="77777777" w:rsidR="00541189" w:rsidRPr="00541189" w:rsidRDefault="00541189" w:rsidP="00541189">
      <w:pPr>
        <w:numPr>
          <w:ilvl w:val="0"/>
          <w:numId w:val="87"/>
        </w:numPr>
        <w:rPr>
          <w:rFonts w:cstheme="minorHAnsi"/>
          <w:szCs w:val="24"/>
        </w:rPr>
      </w:pPr>
      <w:r w:rsidRPr="00541189">
        <w:rPr>
          <w:rFonts w:cstheme="minorHAnsi"/>
          <w:szCs w:val="24"/>
        </w:rPr>
        <w:t xml:space="preserve">Book: </w:t>
      </w:r>
      <w:proofErr w:type="spellStart"/>
      <w:r w:rsidRPr="00541189">
        <w:rPr>
          <w:rFonts w:cstheme="minorHAnsi"/>
          <w:szCs w:val="24"/>
        </w:rPr>
        <w:t>Florini</w:t>
      </w:r>
      <w:proofErr w:type="spellEnd"/>
      <w:r w:rsidRPr="00541189">
        <w:rPr>
          <w:rFonts w:cstheme="minorHAnsi"/>
          <w:szCs w:val="24"/>
        </w:rPr>
        <w:t>, A. (2007). The Right to Know: Transparency for an Open World. Columbia University Press.</w:t>
      </w:r>
    </w:p>
    <w:p w14:paraId="16074D58" w14:textId="77777777" w:rsidR="00541189" w:rsidRPr="00541189" w:rsidRDefault="00541189" w:rsidP="00541189">
      <w:pPr>
        <w:numPr>
          <w:ilvl w:val="1"/>
          <w:numId w:val="87"/>
        </w:numPr>
        <w:rPr>
          <w:rFonts w:cstheme="minorHAnsi"/>
          <w:szCs w:val="24"/>
        </w:rPr>
      </w:pPr>
      <w:r w:rsidRPr="00541189">
        <w:rPr>
          <w:rFonts w:cstheme="minorHAnsi"/>
          <w:szCs w:val="24"/>
        </w:rPr>
        <w:t>Discusses the importance of transparency in promoting accountability and public participation in governance.</w:t>
      </w:r>
    </w:p>
    <w:p w14:paraId="312EE7E9" w14:textId="77777777" w:rsidR="00541189" w:rsidRPr="00541189" w:rsidRDefault="00541189" w:rsidP="00541189">
      <w:pPr>
        <w:numPr>
          <w:ilvl w:val="0"/>
          <w:numId w:val="87"/>
        </w:numPr>
        <w:rPr>
          <w:rFonts w:cstheme="minorHAnsi"/>
          <w:szCs w:val="24"/>
        </w:rPr>
      </w:pPr>
      <w:r w:rsidRPr="00541189">
        <w:rPr>
          <w:rFonts w:cstheme="minorHAnsi"/>
          <w:szCs w:val="24"/>
        </w:rPr>
        <w:t xml:space="preserve">Journal Article: </w:t>
      </w:r>
      <w:proofErr w:type="spellStart"/>
      <w:r w:rsidRPr="00541189">
        <w:rPr>
          <w:rFonts w:cstheme="minorHAnsi"/>
          <w:szCs w:val="24"/>
        </w:rPr>
        <w:t>Mulgan</w:t>
      </w:r>
      <w:proofErr w:type="spellEnd"/>
      <w:r w:rsidRPr="00541189">
        <w:rPr>
          <w:rFonts w:cstheme="minorHAnsi"/>
          <w:szCs w:val="24"/>
        </w:rPr>
        <w:t xml:space="preserve">, R. (2000). </w:t>
      </w:r>
      <w:hyperlink r:id="rId39" w:tgtFrame="_new" w:history="1">
        <w:r w:rsidRPr="00541189">
          <w:rPr>
            <w:rStyle w:val="Hyperlink"/>
            <w:rFonts w:cstheme="minorHAnsi"/>
            <w:color w:val="007D80" w:themeColor="accent1" w:themeShade="BF"/>
            <w:szCs w:val="24"/>
          </w:rPr>
          <w:t>Accountability: An Ever-Expanding Concept?</w:t>
        </w:r>
      </w:hyperlink>
      <w:r w:rsidRPr="00541189">
        <w:rPr>
          <w:rFonts w:cstheme="minorHAnsi"/>
          <w:szCs w:val="24"/>
        </w:rPr>
        <w:t>. Public Administration, 78(3), 555-573.</w:t>
      </w:r>
    </w:p>
    <w:p w14:paraId="6F839F4C" w14:textId="77777777" w:rsidR="00541189" w:rsidRPr="00541189" w:rsidRDefault="00541189" w:rsidP="00541189">
      <w:pPr>
        <w:numPr>
          <w:ilvl w:val="1"/>
          <w:numId w:val="87"/>
        </w:numPr>
        <w:rPr>
          <w:rFonts w:cstheme="minorHAnsi"/>
          <w:szCs w:val="24"/>
        </w:rPr>
      </w:pPr>
      <w:r w:rsidRPr="00541189">
        <w:rPr>
          <w:rFonts w:cstheme="minorHAnsi"/>
          <w:szCs w:val="24"/>
        </w:rPr>
        <w:t>Explores the expanding concept of accountability and its implications for public participation and governance.</w:t>
      </w:r>
    </w:p>
    <w:p w14:paraId="278315A8" w14:textId="77777777" w:rsidR="00541189" w:rsidRPr="00541189" w:rsidRDefault="00541189" w:rsidP="00541189">
      <w:pPr>
        <w:numPr>
          <w:ilvl w:val="0"/>
          <w:numId w:val="87"/>
        </w:numPr>
        <w:rPr>
          <w:rFonts w:cstheme="minorHAnsi"/>
          <w:szCs w:val="24"/>
        </w:rPr>
      </w:pPr>
      <w:r w:rsidRPr="00541189">
        <w:rPr>
          <w:rFonts w:cstheme="minorHAnsi"/>
          <w:szCs w:val="24"/>
        </w:rPr>
        <w:t xml:space="preserve">Book: Bovens, M., Goodin, R. E., &amp; </w:t>
      </w:r>
      <w:proofErr w:type="spellStart"/>
      <w:r w:rsidRPr="00541189">
        <w:rPr>
          <w:rFonts w:cstheme="minorHAnsi"/>
          <w:szCs w:val="24"/>
        </w:rPr>
        <w:t>Schillemans</w:t>
      </w:r>
      <w:proofErr w:type="spellEnd"/>
      <w:r w:rsidRPr="00541189">
        <w:rPr>
          <w:rFonts w:cstheme="minorHAnsi"/>
          <w:szCs w:val="24"/>
        </w:rPr>
        <w:t>, T. (2014). The Oxford Handbook of Public Accountability. Oxford University Press.</w:t>
      </w:r>
    </w:p>
    <w:p w14:paraId="6AE288FF" w14:textId="77777777" w:rsidR="00541189" w:rsidRPr="00541189" w:rsidRDefault="00541189" w:rsidP="00541189">
      <w:pPr>
        <w:numPr>
          <w:ilvl w:val="1"/>
          <w:numId w:val="87"/>
        </w:numPr>
        <w:rPr>
          <w:rFonts w:cstheme="minorHAnsi"/>
          <w:szCs w:val="24"/>
        </w:rPr>
      </w:pPr>
      <w:r w:rsidRPr="00541189">
        <w:rPr>
          <w:rFonts w:cstheme="minorHAnsi"/>
          <w:szCs w:val="24"/>
        </w:rPr>
        <w:t>Provides a comprehensive overview of accountability in public administration, highlighting its significance in participatory processes.</w:t>
      </w:r>
    </w:p>
    <w:p w14:paraId="0FAE9CF8" w14:textId="77777777" w:rsidR="00541189" w:rsidRPr="00541189" w:rsidRDefault="00541189" w:rsidP="00541189">
      <w:pPr>
        <w:numPr>
          <w:ilvl w:val="0"/>
          <w:numId w:val="87"/>
        </w:numPr>
        <w:rPr>
          <w:rFonts w:cstheme="minorHAnsi"/>
          <w:szCs w:val="24"/>
        </w:rPr>
      </w:pPr>
      <w:r w:rsidRPr="00541189">
        <w:rPr>
          <w:rFonts w:cstheme="minorHAnsi"/>
          <w:szCs w:val="24"/>
        </w:rPr>
        <w:t xml:space="preserve">Journal Article: Meijer, A. J. (2009). </w:t>
      </w:r>
      <w:hyperlink r:id="rId40" w:tgtFrame="_new" w:history="1">
        <w:r w:rsidRPr="00541189">
          <w:rPr>
            <w:rStyle w:val="Hyperlink"/>
            <w:rFonts w:cstheme="minorHAnsi"/>
            <w:color w:val="007D80" w:themeColor="accent1" w:themeShade="BF"/>
            <w:szCs w:val="24"/>
          </w:rPr>
          <w:t>Understanding Modern Transparency</w:t>
        </w:r>
      </w:hyperlink>
      <w:r w:rsidRPr="00541189">
        <w:rPr>
          <w:rFonts w:cstheme="minorHAnsi"/>
          <w:szCs w:val="24"/>
        </w:rPr>
        <w:t>. International Review of Administrative Sciences, 75(2), 255-269.</w:t>
      </w:r>
    </w:p>
    <w:p w14:paraId="38C89329" w14:textId="77777777" w:rsidR="00541189" w:rsidRPr="00541189" w:rsidRDefault="00541189" w:rsidP="00541189">
      <w:pPr>
        <w:numPr>
          <w:ilvl w:val="1"/>
          <w:numId w:val="87"/>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concept of transparency in contemporary governance, emphasizing its role in enhancing accountability and public trust.</w:t>
      </w:r>
    </w:p>
    <w:p w14:paraId="01C26729" w14:textId="77777777" w:rsidR="00541189" w:rsidRPr="00541189" w:rsidRDefault="00541189" w:rsidP="00541189">
      <w:pPr>
        <w:numPr>
          <w:ilvl w:val="0"/>
          <w:numId w:val="87"/>
        </w:numPr>
        <w:rPr>
          <w:rFonts w:cstheme="minorHAnsi"/>
          <w:szCs w:val="24"/>
        </w:rPr>
      </w:pPr>
      <w:r w:rsidRPr="00541189">
        <w:rPr>
          <w:rFonts w:cstheme="minorHAnsi"/>
          <w:szCs w:val="24"/>
        </w:rPr>
        <w:t>Book: Birkinshaw, P. (2006). Freedom of Information: The Law, the Practice, and the Ideal. Cambridge University Press.</w:t>
      </w:r>
    </w:p>
    <w:p w14:paraId="19FC4C84" w14:textId="77777777" w:rsidR="00541189" w:rsidRPr="00541189" w:rsidRDefault="00541189" w:rsidP="00541189">
      <w:pPr>
        <w:numPr>
          <w:ilvl w:val="1"/>
          <w:numId w:val="87"/>
        </w:numPr>
        <w:rPr>
          <w:rFonts w:cstheme="minorHAnsi"/>
          <w:szCs w:val="24"/>
        </w:rPr>
      </w:pPr>
      <w:r w:rsidRPr="00541189">
        <w:rPr>
          <w:rFonts w:cstheme="minorHAnsi"/>
          <w:szCs w:val="24"/>
        </w:rPr>
        <w:t>Explores the principles and practices of freedom of information, highlighting its importance in promoting transparency and accountability.</w:t>
      </w:r>
    </w:p>
    <w:p w14:paraId="7F101568" w14:textId="2A5771AE" w:rsidR="00541189" w:rsidRDefault="00541189" w:rsidP="00541189">
      <w:pPr>
        <w:rPr>
          <w:rFonts w:cstheme="minorHAnsi"/>
          <w:szCs w:val="24"/>
        </w:rPr>
      </w:pPr>
    </w:p>
    <w:p w14:paraId="5A700229" w14:textId="77777777" w:rsidR="000C1CA8" w:rsidRDefault="000C1CA8" w:rsidP="00541189">
      <w:pPr>
        <w:rPr>
          <w:rFonts w:cstheme="minorHAnsi"/>
          <w:szCs w:val="24"/>
        </w:rPr>
      </w:pPr>
    </w:p>
    <w:p w14:paraId="7895A345" w14:textId="77777777" w:rsidR="000C1CA8" w:rsidRPr="00541189" w:rsidRDefault="000C1CA8" w:rsidP="00541189">
      <w:pPr>
        <w:rPr>
          <w:rFonts w:cstheme="minorHAnsi"/>
          <w:szCs w:val="24"/>
        </w:rPr>
      </w:pPr>
    </w:p>
    <w:p w14:paraId="27122321" w14:textId="77777777" w:rsidR="00541189" w:rsidRPr="00541189" w:rsidRDefault="00541189" w:rsidP="00541189">
      <w:pPr>
        <w:pStyle w:val="BarSubHeader"/>
      </w:pPr>
      <w:r w:rsidRPr="00541189">
        <w:t>5. Collaboration and Partnership</w:t>
      </w:r>
    </w:p>
    <w:p w14:paraId="7DDA75A3" w14:textId="77777777" w:rsidR="00541189" w:rsidRPr="00541189" w:rsidRDefault="00541189" w:rsidP="00541189">
      <w:pPr>
        <w:rPr>
          <w:rFonts w:cstheme="minorHAnsi"/>
          <w:b/>
          <w:bCs/>
          <w:szCs w:val="24"/>
        </w:rPr>
      </w:pPr>
      <w:r w:rsidRPr="00541189">
        <w:rPr>
          <w:rFonts w:cstheme="minorHAnsi"/>
          <w:b/>
          <w:bCs/>
          <w:szCs w:val="24"/>
        </w:rPr>
        <w:t>Description:</w:t>
      </w:r>
    </w:p>
    <w:p w14:paraId="40DFE773" w14:textId="77777777" w:rsidR="00541189" w:rsidRPr="00541189" w:rsidRDefault="00541189" w:rsidP="00541189">
      <w:pPr>
        <w:rPr>
          <w:rFonts w:cstheme="minorHAnsi"/>
          <w:szCs w:val="24"/>
        </w:rPr>
      </w:pPr>
      <w:r w:rsidRPr="00541189">
        <w:rPr>
          <w:rFonts w:cstheme="minorHAnsi"/>
          <w:szCs w:val="24"/>
        </w:rPr>
        <w:t>Collaboration and partnership in public involvement refer to the cooperative efforts of various stakeholders, including government agencies, non-governmental organizations (NGOs), private sector entities, and citizens, to achieve common goals. These principles emphasize the importance of working together, sharing resources, and leveraging expertise to address complex social, economic, and environmental challenges.</w:t>
      </w:r>
    </w:p>
    <w:p w14:paraId="68BEFCB8" w14:textId="77777777" w:rsidR="00541189" w:rsidRPr="00541189" w:rsidRDefault="00541189" w:rsidP="00541189">
      <w:pPr>
        <w:rPr>
          <w:rFonts w:cstheme="minorHAnsi"/>
          <w:szCs w:val="24"/>
        </w:rPr>
      </w:pPr>
      <w:r w:rsidRPr="00541189">
        <w:rPr>
          <w:rFonts w:cstheme="minorHAnsi"/>
          <w:szCs w:val="24"/>
        </w:rPr>
        <w:t>Collaboration involves building relationships based on trust, mutual respect, and shared objectives. It requires creating platforms for dialogue, negotiation, and joint decision-making, allowing stakeholders to contribute their unique perspectives and strengths.</w:t>
      </w:r>
    </w:p>
    <w:p w14:paraId="01F205CD" w14:textId="77777777" w:rsidR="00541189" w:rsidRPr="00541189" w:rsidRDefault="00541189" w:rsidP="00541189">
      <w:pPr>
        <w:rPr>
          <w:rFonts w:cstheme="minorHAnsi"/>
          <w:szCs w:val="24"/>
        </w:rPr>
      </w:pPr>
      <w:r w:rsidRPr="00541189">
        <w:rPr>
          <w:rFonts w:cstheme="minorHAnsi"/>
          <w:szCs w:val="24"/>
        </w:rPr>
        <w:t>Partnerships can take various forms, from formal alliances to informal networks, and can operate at local, national, or international levels. They enhance public involvement by fostering synergies, promoting innovation, and enabling more effective responses to community needs.</w:t>
      </w:r>
    </w:p>
    <w:p w14:paraId="3CD52C9D" w14:textId="77777777" w:rsidR="00541189" w:rsidRPr="00541189" w:rsidRDefault="00541189" w:rsidP="00541189">
      <w:pPr>
        <w:rPr>
          <w:rFonts w:cstheme="minorHAnsi"/>
          <w:szCs w:val="24"/>
        </w:rPr>
      </w:pPr>
    </w:p>
    <w:p w14:paraId="591D6425" w14:textId="77777777" w:rsidR="00541189" w:rsidRPr="00541189" w:rsidRDefault="00541189" w:rsidP="00541189">
      <w:pPr>
        <w:rPr>
          <w:rFonts w:cstheme="minorHAnsi"/>
          <w:szCs w:val="24"/>
        </w:rPr>
      </w:pPr>
      <w:r w:rsidRPr="00541189">
        <w:rPr>
          <w:rFonts w:cstheme="minorHAnsi"/>
          <w:b/>
          <w:bCs/>
          <w:szCs w:val="24"/>
        </w:rPr>
        <w:t>Key Components</w:t>
      </w:r>
      <w:r w:rsidRPr="00541189">
        <w:rPr>
          <w:rFonts w:cstheme="minorHAnsi"/>
          <w:szCs w:val="24"/>
        </w:rPr>
        <w:t>:</w:t>
      </w:r>
    </w:p>
    <w:p w14:paraId="5797B981" w14:textId="77777777" w:rsidR="00541189" w:rsidRPr="00541189" w:rsidRDefault="00541189" w:rsidP="00541189">
      <w:pPr>
        <w:numPr>
          <w:ilvl w:val="0"/>
          <w:numId w:val="88"/>
        </w:numPr>
        <w:rPr>
          <w:rFonts w:cstheme="minorHAnsi"/>
          <w:szCs w:val="24"/>
        </w:rPr>
      </w:pPr>
      <w:r w:rsidRPr="00541189">
        <w:rPr>
          <w:rFonts w:cstheme="minorHAnsi"/>
          <w:szCs w:val="24"/>
        </w:rPr>
        <w:t>Shared Goals: Establishing common objectives and aligning efforts to achieve them.</w:t>
      </w:r>
    </w:p>
    <w:p w14:paraId="72B47070" w14:textId="77777777" w:rsidR="00541189" w:rsidRPr="00541189" w:rsidRDefault="00541189" w:rsidP="00541189">
      <w:pPr>
        <w:numPr>
          <w:ilvl w:val="0"/>
          <w:numId w:val="88"/>
        </w:numPr>
        <w:rPr>
          <w:rFonts w:cstheme="minorHAnsi"/>
          <w:szCs w:val="24"/>
        </w:rPr>
      </w:pPr>
      <w:r w:rsidRPr="00541189">
        <w:rPr>
          <w:rFonts w:cstheme="minorHAnsi"/>
          <w:szCs w:val="24"/>
        </w:rPr>
        <w:t>Resource Sharing: Pooling resources, knowledge, and expertise to maximize impact.</w:t>
      </w:r>
    </w:p>
    <w:p w14:paraId="0F4A6C15" w14:textId="77777777" w:rsidR="00541189" w:rsidRPr="00541189" w:rsidRDefault="00541189" w:rsidP="00541189">
      <w:pPr>
        <w:numPr>
          <w:ilvl w:val="0"/>
          <w:numId w:val="88"/>
        </w:numPr>
        <w:rPr>
          <w:rFonts w:cstheme="minorHAnsi"/>
          <w:szCs w:val="24"/>
        </w:rPr>
      </w:pPr>
      <w:r w:rsidRPr="00541189">
        <w:rPr>
          <w:rFonts w:cstheme="minorHAnsi"/>
          <w:szCs w:val="24"/>
        </w:rPr>
        <w:t>Trust Building: Developing relationships based on trust, respect, and mutual understanding.</w:t>
      </w:r>
    </w:p>
    <w:p w14:paraId="35210A9E" w14:textId="77777777" w:rsidR="00541189" w:rsidRPr="00541189" w:rsidRDefault="00541189" w:rsidP="00541189">
      <w:pPr>
        <w:numPr>
          <w:ilvl w:val="0"/>
          <w:numId w:val="88"/>
        </w:numPr>
        <w:rPr>
          <w:rFonts w:cstheme="minorHAnsi"/>
          <w:szCs w:val="24"/>
        </w:rPr>
      </w:pPr>
      <w:r w:rsidRPr="00541189">
        <w:rPr>
          <w:rFonts w:cstheme="minorHAnsi"/>
          <w:szCs w:val="24"/>
        </w:rPr>
        <w:t>Joint Decision-Making: Facilitating collaborative decision-making processes that involve all relevant stakeholders.</w:t>
      </w:r>
    </w:p>
    <w:p w14:paraId="4FA11096" w14:textId="77777777" w:rsidR="00541189" w:rsidRPr="00541189" w:rsidRDefault="00541189" w:rsidP="00541189">
      <w:pPr>
        <w:rPr>
          <w:rFonts w:cstheme="minorHAnsi"/>
          <w:szCs w:val="24"/>
        </w:rPr>
      </w:pPr>
    </w:p>
    <w:p w14:paraId="71062561" w14:textId="77777777" w:rsidR="00541189" w:rsidRPr="00541189" w:rsidRDefault="00541189" w:rsidP="00541189">
      <w:pPr>
        <w:rPr>
          <w:rFonts w:cstheme="minorHAnsi"/>
          <w:szCs w:val="24"/>
        </w:rPr>
      </w:pPr>
      <w:r w:rsidRPr="00541189">
        <w:rPr>
          <w:rFonts w:cstheme="minorHAnsi"/>
          <w:b/>
          <w:bCs/>
          <w:szCs w:val="24"/>
        </w:rPr>
        <w:t>Applications</w:t>
      </w:r>
      <w:r w:rsidRPr="00541189">
        <w:rPr>
          <w:rFonts w:cstheme="minorHAnsi"/>
          <w:szCs w:val="24"/>
        </w:rPr>
        <w:t>:</w:t>
      </w:r>
    </w:p>
    <w:p w14:paraId="13D4E0BE" w14:textId="77777777" w:rsidR="00541189" w:rsidRPr="00541189" w:rsidRDefault="00541189" w:rsidP="00541189">
      <w:pPr>
        <w:numPr>
          <w:ilvl w:val="0"/>
          <w:numId w:val="89"/>
        </w:numPr>
        <w:rPr>
          <w:rFonts w:cstheme="minorHAnsi"/>
          <w:szCs w:val="24"/>
        </w:rPr>
      </w:pPr>
      <w:r w:rsidRPr="00541189">
        <w:rPr>
          <w:rFonts w:cstheme="minorHAnsi"/>
          <w:szCs w:val="24"/>
        </w:rPr>
        <w:t>Public-Private Partnerships (PPPs): Collaborations between government and private sector entities to deliver public services or infrastructure.</w:t>
      </w:r>
    </w:p>
    <w:p w14:paraId="68BE9F14" w14:textId="77777777" w:rsidR="00541189" w:rsidRPr="00541189" w:rsidRDefault="00541189" w:rsidP="00541189">
      <w:pPr>
        <w:numPr>
          <w:ilvl w:val="0"/>
          <w:numId w:val="89"/>
        </w:numPr>
        <w:rPr>
          <w:rFonts w:cstheme="minorHAnsi"/>
          <w:szCs w:val="24"/>
        </w:rPr>
      </w:pPr>
      <w:r w:rsidRPr="00541189">
        <w:rPr>
          <w:rFonts w:cstheme="minorHAnsi"/>
          <w:szCs w:val="24"/>
        </w:rPr>
        <w:t>Community-Based Collaborations: Partnerships between local communities, NGOs, and government agencies to address specific issues.</w:t>
      </w:r>
    </w:p>
    <w:p w14:paraId="73E9BC19" w14:textId="77777777" w:rsidR="00541189" w:rsidRPr="00541189" w:rsidRDefault="00541189" w:rsidP="00541189">
      <w:pPr>
        <w:numPr>
          <w:ilvl w:val="0"/>
          <w:numId w:val="89"/>
        </w:numPr>
        <w:rPr>
          <w:rFonts w:cstheme="minorHAnsi"/>
          <w:szCs w:val="24"/>
        </w:rPr>
      </w:pPr>
      <w:r w:rsidRPr="00541189">
        <w:rPr>
          <w:rFonts w:cstheme="minorHAnsi"/>
          <w:szCs w:val="24"/>
        </w:rPr>
        <w:t>Multi-Stakeholder Initiatives: Engaging various stakeholders, including businesses, civil society, and academia, in collaborative problem-solving.</w:t>
      </w:r>
    </w:p>
    <w:p w14:paraId="68E1F242" w14:textId="77777777" w:rsidR="00541189" w:rsidRPr="00541189" w:rsidRDefault="00541189" w:rsidP="00541189">
      <w:pPr>
        <w:rPr>
          <w:rFonts w:cstheme="minorHAnsi"/>
          <w:szCs w:val="24"/>
        </w:rPr>
      </w:pPr>
    </w:p>
    <w:p w14:paraId="3F17AC76" w14:textId="77777777" w:rsidR="00541189" w:rsidRPr="00541189" w:rsidRDefault="00541189" w:rsidP="00541189">
      <w:pPr>
        <w:rPr>
          <w:rFonts w:cstheme="minorHAnsi"/>
          <w:szCs w:val="24"/>
        </w:rPr>
      </w:pPr>
      <w:r w:rsidRPr="00541189">
        <w:rPr>
          <w:rFonts w:cstheme="minorHAnsi"/>
          <w:b/>
          <w:bCs/>
          <w:szCs w:val="24"/>
        </w:rPr>
        <w:t>References</w:t>
      </w:r>
      <w:r w:rsidRPr="00541189">
        <w:rPr>
          <w:rFonts w:cstheme="minorHAnsi"/>
          <w:szCs w:val="24"/>
        </w:rPr>
        <w:t>:</w:t>
      </w:r>
    </w:p>
    <w:p w14:paraId="0A400695" w14:textId="77777777" w:rsidR="00541189" w:rsidRPr="00541189" w:rsidRDefault="00541189" w:rsidP="00541189">
      <w:pPr>
        <w:numPr>
          <w:ilvl w:val="0"/>
          <w:numId w:val="90"/>
        </w:numPr>
        <w:rPr>
          <w:rFonts w:cstheme="minorHAnsi"/>
          <w:szCs w:val="24"/>
        </w:rPr>
      </w:pPr>
      <w:r w:rsidRPr="00541189">
        <w:rPr>
          <w:rFonts w:cstheme="minorHAnsi"/>
          <w:szCs w:val="24"/>
        </w:rPr>
        <w:t>Book: Ansell, C., &amp; Gash, A. (2008). Collaborative Governance in Theory and Practice. Journal of Public Administration Research and Theory.</w:t>
      </w:r>
    </w:p>
    <w:p w14:paraId="55494231" w14:textId="77777777" w:rsidR="00541189" w:rsidRPr="00541189" w:rsidRDefault="00541189" w:rsidP="00541189">
      <w:pPr>
        <w:numPr>
          <w:ilvl w:val="1"/>
          <w:numId w:val="90"/>
        </w:numPr>
        <w:rPr>
          <w:rFonts w:cstheme="minorHAnsi"/>
          <w:szCs w:val="24"/>
        </w:rPr>
      </w:pPr>
      <w:r w:rsidRPr="00541189">
        <w:rPr>
          <w:rFonts w:cstheme="minorHAnsi"/>
          <w:szCs w:val="24"/>
        </w:rPr>
        <w:t>Explores the principles and practices of collaborative governance, emphasizing the role of partnerships in enhancing public involvement.</w:t>
      </w:r>
    </w:p>
    <w:p w14:paraId="767D3740" w14:textId="77777777" w:rsidR="00541189" w:rsidRPr="00541189" w:rsidRDefault="00541189" w:rsidP="00541189">
      <w:pPr>
        <w:numPr>
          <w:ilvl w:val="0"/>
          <w:numId w:val="90"/>
        </w:numPr>
        <w:rPr>
          <w:rFonts w:cstheme="minorHAnsi"/>
          <w:szCs w:val="24"/>
        </w:rPr>
      </w:pPr>
      <w:r w:rsidRPr="00541189">
        <w:rPr>
          <w:rFonts w:cstheme="minorHAnsi"/>
          <w:szCs w:val="24"/>
        </w:rPr>
        <w:t xml:space="preserve">Journal Article: Emerson, K., &amp; </w:t>
      </w:r>
      <w:proofErr w:type="spellStart"/>
      <w:r w:rsidRPr="00541189">
        <w:rPr>
          <w:rFonts w:cstheme="minorHAnsi"/>
          <w:szCs w:val="24"/>
        </w:rPr>
        <w:t>Nabatchi</w:t>
      </w:r>
      <w:proofErr w:type="spellEnd"/>
      <w:r w:rsidRPr="00541189">
        <w:rPr>
          <w:rFonts w:cstheme="minorHAnsi"/>
          <w:szCs w:val="24"/>
        </w:rPr>
        <w:t>, T. (2015). Evaluating the Productivity of Collaborative Governance Regimes: A Performance Matrix. Public Performance &amp; Management Review, 38(4), 717-747.</w:t>
      </w:r>
    </w:p>
    <w:p w14:paraId="3CBD9034" w14:textId="77777777" w:rsidR="00541189" w:rsidRPr="00541189" w:rsidRDefault="00541189" w:rsidP="00541189">
      <w:pPr>
        <w:numPr>
          <w:ilvl w:val="1"/>
          <w:numId w:val="90"/>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productivity of collaborative governance regimes, providing a framework for assessing their effectiveness.</w:t>
      </w:r>
    </w:p>
    <w:p w14:paraId="4F5201C4" w14:textId="77777777" w:rsidR="00541189" w:rsidRPr="00541189" w:rsidRDefault="00541189" w:rsidP="00541189">
      <w:pPr>
        <w:numPr>
          <w:ilvl w:val="0"/>
          <w:numId w:val="90"/>
        </w:numPr>
        <w:rPr>
          <w:rFonts w:cstheme="minorHAnsi"/>
          <w:szCs w:val="24"/>
        </w:rPr>
      </w:pPr>
      <w:r w:rsidRPr="00541189">
        <w:rPr>
          <w:rFonts w:cstheme="minorHAnsi"/>
          <w:szCs w:val="24"/>
        </w:rPr>
        <w:lastRenderedPageBreak/>
        <w:t>Journal Article: Bryson, J. M., Crosby, B. C., &amp; Stone, M. M. (2006). The Design and Implementation of Cross-Sector Collaborations: Propositions from the Literature. Public Administration Review, 66(1), 44-55.</w:t>
      </w:r>
    </w:p>
    <w:p w14:paraId="181AA51B" w14:textId="77777777" w:rsidR="00541189" w:rsidRPr="00541189" w:rsidRDefault="00541189" w:rsidP="00541189">
      <w:pPr>
        <w:numPr>
          <w:ilvl w:val="1"/>
          <w:numId w:val="90"/>
        </w:numPr>
        <w:rPr>
          <w:rFonts w:cstheme="minorHAnsi"/>
          <w:szCs w:val="24"/>
        </w:rPr>
      </w:pPr>
      <w:r w:rsidRPr="00541189">
        <w:rPr>
          <w:rFonts w:cstheme="minorHAnsi"/>
          <w:szCs w:val="24"/>
        </w:rPr>
        <w:t>Examines the design and implementation of cross-sector collaborations, highlighting key factors for success.</w:t>
      </w:r>
    </w:p>
    <w:p w14:paraId="513CBBAC" w14:textId="77777777" w:rsidR="00541189" w:rsidRPr="00541189" w:rsidRDefault="00541189" w:rsidP="00541189">
      <w:pPr>
        <w:numPr>
          <w:ilvl w:val="0"/>
          <w:numId w:val="90"/>
        </w:numPr>
        <w:rPr>
          <w:rFonts w:cstheme="minorHAnsi"/>
          <w:szCs w:val="24"/>
        </w:rPr>
      </w:pPr>
      <w:r w:rsidRPr="00541189">
        <w:rPr>
          <w:rFonts w:cstheme="minorHAnsi"/>
          <w:szCs w:val="24"/>
        </w:rPr>
        <w:t>Journal Article: Provan, K. G., &amp; Kenis, P. (2008). Modes of Network Governance: Structure, Management, and Effectiveness. Journal of Public Administration Research and Theory, 18(2), 229-252.</w:t>
      </w:r>
    </w:p>
    <w:p w14:paraId="21F89E89" w14:textId="77777777" w:rsidR="00541189" w:rsidRPr="00541189" w:rsidRDefault="00541189" w:rsidP="00541189">
      <w:pPr>
        <w:numPr>
          <w:ilvl w:val="1"/>
          <w:numId w:val="90"/>
        </w:numPr>
        <w:rPr>
          <w:rFonts w:cstheme="minorHAnsi"/>
          <w:szCs w:val="24"/>
        </w:rPr>
      </w:pPr>
      <w:r w:rsidRPr="00541189">
        <w:rPr>
          <w:rFonts w:cstheme="minorHAnsi"/>
          <w:szCs w:val="24"/>
        </w:rPr>
        <w:t>Discusses different modes of network governance, emphasizing the role of collaboration in achieving public goals.</w:t>
      </w:r>
    </w:p>
    <w:p w14:paraId="59E6BA92" w14:textId="77777777" w:rsidR="00541189" w:rsidRPr="00541189" w:rsidRDefault="00541189" w:rsidP="00541189">
      <w:pPr>
        <w:numPr>
          <w:ilvl w:val="0"/>
          <w:numId w:val="90"/>
        </w:numPr>
        <w:rPr>
          <w:rFonts w:cstheme="minorHAnsi"/>
          <w:szCs w:val="24"/>
        </w:rPr>
      </w:pPr>
      <w:r w:rsidRPr="00541189">
        <w:rPr>
          <w:rFonts w:cstheme="minorHAnsi"/>
          <w:szCs w:val="24"/>
        </w:rPr>
        <w:t>Book: Gray, B. (1989). Collaborating: Finding Common Ground for Multiparty Problems. Jossey-Bass.</w:t>
      </w:r>
    </w:p>
    <w:p w14:paraId="039053DA" w14:textId="77777777" w:rsidR="00541189" w:rsidRPr="00541189" w:rsidRDefault="00541189" w:rsidP="00541189">
      <w:pPr>
        <w:numPr>
          <w:ilvl w:val="1"/>
          <w:numId w:val="90"/>
        </w:numPr>
        <w:rPr>
          <w:rFonts w:cstheme="minorHAnsi"/>
          <w:szCs w:val="24"/>
        </w:rPr>
      </w:pPr>
      <w:r w:rsidRPr="00541189">
        <w:rPr>
          <w:rFonts w:cstheme="minorHAnsi"/>
          <w:szCs w:val="24"/>
        </w:rPr>
        <w:t>Provides a comprehensive guide to collaborative problem-solving, highlighting the importance of finding common ground among diverse stakeholders.</w:t>
      </w:r>
    </w:p>
    <w:p w14:paraId="52ED7962" w14:textId="77777777" w:rsidR="00541189" w:rsidRPr="00541189" w:rsidRDefault="00541189" w:rsidP="00541189">
      <w:pPr>
        <w:numPr>
          <w:ilvl w:val="0"/>
          <w:numId w:val="90"/>
        </w:numPr>
        <w:rPr>
          <w:rFonts w:cstheme="minorHAnsi"/>
          <w:szCs w:val="24"/>
        </w:rPr>
      </w:pPr>
      <w:r w:rsidRPr="00541189">
        <w:rPr>
          <w:rFonts w:cstheme="minorHAnsi"/>
          <w:szCs w:val="24"/>
        </w:rPr>
        <w:t xml:space="preserve">Journal Article: O’Leary, R., &amp; Vij, N. (2012). Collaborative Public Management: Where Have We Been and Where Are We </w:t>
      </w:r>
      <w:proofErr w:type="gramStart"/>
      <w:r w:rsidRPr="00541189">
        <w:rPr>
          <w:rFonts w:cstheme="minorHAnsi"/>
          <w:szCs w:val="24"/>
        </w:rPr>
        <w:t>Going?.</w:t>
      </w:r>
      <w:proofErr w:type="gramEnd"/>
      <w:r w:rsidRPr="00541189">
        <w:rPr>
          <w:rFonts w:cstheme="minorHAnsi"/>
          <w:szCs w:val="24"/>
        </w:rPr>
        <w:t xml:space="preserve"> The American Review of Public Administration, 42(5), 507-522.</w:t>
      </w:r>
    </w:p>
    <w:p w14:paraId="7B567E5D" w14:textId="77777777" w:rsidR="00541189" w:rsidRPr="00541189" w:rsidRDefault="00541189" w:rsidP="00541189">
      <w:pPr>
        <w:numPr>
          <w:ilvl w:val="1"/>
          <w:numId w:val="90"/>
        </w:numPr>
        <w:rPr>
          <w:rFonts w:cstheme="minorHAnsi"/>
          <w:szCs w:val="24"/>
        </w:rPr>
      </w:pPr>
      <w:r w:rsidRPr="00541189">
        <w:rPr>
          <w:rFonts w:cstheme="minorHAnsi"/>
          <w:szCs w:val="24"/>
        </w:rPr>
        <w:t>Explores the evolution of collaborative public management, highlighting trends and challenges in contemporary practice.</w:t>
      </w:r>
    </w:p>
    <w:p w14:paraId="403AA6DA" w14:textId="77777777" w:rsidR="00541189" w:rsidRPr="00541189" w:rsidRDefault="00541189" w:rsidP="00541189">
      <w:pPr>
        <w:numPr>
          <w:ilvl w:val="0"/>
          <w:numId w:val="90"/>
        </w:numPr>
        <w:rPr>
          <w:rFonts w:cstheme="minorHAnsi"/>
          <w:szCs w:val="24"/>
        </w:rPr>
      </w:pPr>
      <w:r w:rsidRPr="00541189">
        <w:rPr>
          <w:rFonts w:cstheme="minorHAnsi"/>
          <w:szCs w:val="24"/>
        </w:rPr>
        <w:t xml:space="preserve">Book: Vangen, S., &amp; </w:t>
      </w:r>
      <w:proofErr w:type="spellStart"/>
      <w:r w:rsidRPr="00541189">
        <w:rPr>
          <w:rFonts w:cstheme="minorHAnsi"/>
          <w:szCs w:val="24"/>
        </w:rPr>
        <w:t>Huxham</w:t>
      </w:r>
      <w:proofErr w:type="spellEnd"/>
      <w:r w:rsidRPr="00541189">
        <w:rPr>
          <w:rFonts w:cstheme="minorHAnsi"/>
          <w:szCs w:val="24"/>
        </w:rPr>
        <w:t>, C. (2003). Managing to Collaborate: The Theory and Practice of Collaborative Advantage. Routledge.</w:t>
      </w:r>
    </w:p>
    <w:p w14:paraId="251FD6C8" w14:textId="77777777" w:rsidR="00541189" w:rsidRPr="00541189" w:rsidRDefault="00541189" w:rsidP="00541189">
      <w:pPr>
        <w:numPr>
          <w:ilvl w:val="1"/>
          <w:numId w:val="90"/>
        </w:numPr>
        <w:rPr>
          <w:rFonts w:cstheme="minorHAnsi"/>
          <w:szCs w:val="24"/>
        </w:rPr>
      </w:pPr>
      <w:r w:rsidRPr="00541189">
        <w:rPr>
          <w:rFonts w:cstheme="minorHAnsi"/>
          <w:szCs w:val="24"/>
        </w:rPr>
        <w:t>Discusses the theory and practice of collaboration, emphasizing the concept of collaborative advantage in achieving public goals.</w:t>
      </w:r>
    </w:p>
    <w:p w14:paraId="517F8B79" w14:textId="77777777" w:rsidR="00541189" w:rsidRPr="00541189" w:rsidRDefault="00541189" w:rsidP="00541189">
      <w:pPr>
        <w:numPr>
          <w:ilvl w:val="0"/>
          <w:numId w:val="90"/>
        </w:numPr>
        <w:rPr>
          <w:rFonts w:cstheme="minorHAnsi"/>
          <w:szCs w:val="24"/>
        </w:rPr>
      </w:pPr>
      <w:r w:rsidRPr="00541189">
        <w:rPr>
          <w:rFonts w:cstheme="minorHAnsi"/>
          <w:szCs w:val="24"/>
        </w:rPr>
        <w:t xml:space="preserve">Journal Article: </w:t>
      </w:r>
      <w:proofErr w:type="spellStart"/>
      <w:r w:rsidRPr="00541189">
        <w:rPr>
          <w:rFonts w:cstheme="minorHAnsi"/>
          <w:szCs w:val="24"/>
        </w:rPr>
        <w:t>Huxham</w:t>
      </w:r>
      <w:proofErr w:type="spellEnd"/>
      <w:r w:rsidRPr="00541189">
        <w:rPr>
          <w:rFonts w:cstheme="minorHAnsi"/>
          <w:szCs w:val="24"/>
        </w:rPr>
        <w:t>, C., &amp; Vangen, S. (2005). Managing to Collaborate: The Theory and Practice of Collaborative Advantage. Public Management Review, 5(3), 393-409.</w:t>
      </w:r>
    </w:p>
    <w:p w14:paraId="2516927A" w14:textId="77777777" w:rsidR="00541189" w:rsidRPr="00541189" w:rsidRDefault="00541189" w:rsidP="00541189">
      <w:pPr>
        <w:numPr>
          <w:ilvl w:val="1"/>
          <w:numId w:val="90"/>
        </w:numPr>
        <w:rPr>
          <w:rFonts w:cstheme="minorHAnsi"/>
          <w:szCs w:val="24"/>
        </w:rPr>
      </w:pPr>
      <w:r w:rsidRPr="00541189">
        <w:rPr>
          <w:rFonts w:cstheme="minorHAnsi"/>
          <w:szCs w:val="24"/>
        </w:rPr>
        <w:t>Explores the dynamics of collaboration and partnership, emphasizing the role of trust and communication in successful collaborations.</w:t>
      </w:r>
    </w:p>
    <w:p w14:paraId="6DFE0CE9" w14:textId="77777777" w:rsidR="00541189" w:rsidRPr="00541189" w:rsidRDefault="00541189" w:rsidP="00541189">
      <w:pPr>
        <w:numPr>
          <w:ilvl w:val="0"/>
          <w:numId w:val="90"/>
        </w:numPr>
        <w:rPr>
          <w:rFonts w:cstheme="minorHAnsi"/>
          <w:szCs w:val="24"/>
        </w:rPr>
      </w:pPr>
      <w:r w:rsidRPr="00541189">
        <w:rPr>
          <w:rFonts w:cstheme="minorHAnsi"/>
          <w:szCs w:val="24"/>
        </w:rPr>
        <w:t xml:space="preserve">Book: Austin, J. E., &amp; </w:t>
      </w:r>
      <w:proofErr w:type="spellStart"/>
      <w:r w:rsidRPr="00541189">
        <w:rPr>
          <w:rFonts w:cstheme="minorHAnsi"/>
          <w:szCs w:val="24"/>
        </w:rPr>
        <w:t>Seitanidi</w:t>
      </w:r>
      <w:proofErr w:type="spellEnd"/>
      <w:r w:rsidRPr="00541189">
        <w:rPr>
          <w:rFonts w:cstheme="minorHAnsi"/>
          <w:szCs w:val="24"/>
        </w:rPr>
        <w:t>, M. M. (2012). Collaborative Value Creation: A Review of Partnering Between Nonprofits and Businesses. John Wiley &amp; Sons.</w:t>
      </w:r>
    </w:p>
    <w:p w14:paraId="4642487F" w14:textId="77777777" w:rsidR="00541189" w:rsidRPr="00541189" w:rsidRDefault="00541189" w:rsidP="00541189">
      <w:pPr>
        <w:numPr>
          <w:ilvl w:val="1"/>
          <w:numId w:val="90"/>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potential for collaborative value creation between nonprofits and businesses, highlighting key factors for successful partnerships.</w:t>
      </w:r>
    </w:p>
    <w:p w14:paraId="77E401BB" w14:textId="1A0288B5" w:rsidR="00541189" w:rsidRPr="00541189" w:rsidRDefault="00541189" w:rsidP="00541189">
      <w:pPr>
        <w:rPr>
          <w:rFonts w:cstheme="minorHAnsi"/>
          <w:szCs w:val="24"/>
        </w:rPr>
      </w:pPr>
    </w:p>
    <w:p w14:paraId="01235BB9" w14:textId="77777777" w:rsidR="00541189" w:rsidRPr="00541189" w:rsidRDefault="00541189" w:rsidP="00541189">
      <w:pPr>
        <w:pStyle w:val="BarSubHeader"/>
      </w:pPr>
      <w:r w:rsidRPr="00541189">
        <w:t>6. Trust and Respect</w:t>
      </w:r>
    </w:p>
    <w:p w14:paraId="44827431" w14:textId="77777777" w:rsidR="00541189" w:rsidRPr="00541189" w:rsidRDefault="00541189" w:rsidP="00541189">
      <w:pPr>
        <w:rPr>
          <w:rFonts w:cstheme="minorHAnsi"/>
          <w:b/>
          <w:bCs/>
          <w:szCs w:val="24"/>
        </w:rPr>
      </w:pPr>
      <w:r w:rsidRPr="00541189">
        <w:rPr>
          <w:rFonts w:cstheme="minorHAnsi"/>
          <w:b/>
          <w:bCs/>
          <w:szCs w:val="24"/>
        </w:rPr>
        <w:t>Description:</w:t>
      </w:r>
    </w:p>
    <w:p w14:paraId="5BB0472E" w14:textId="77777777" w:rsidR="00541189" w:rsidRPr="00541189" w:rsidRDefault="00541189" w:rsidP="00541189">
      <w:pPr>
        <w:rPr>
          <w:rFonts w:cstheme="minorHAnsi"/>
          <w:szCs w:val="24"/>
        </w:rPr>
      </w:pPr>
      <w:r w:rsidRPr="00541189">
        <w:rPr>
          <w:rFonts w:cstheme="minorHAnsi"/>
          <w:szCs w:val="24"/>
        </w:rPr>
        <w:t>Trust and respect are foundational principles of public involvement, emphasizing the importance of building positive relationships between stakeholders. Trust refers to the confidence and reliability placed in individuals, institutions, and processes. It involves belief in the integrity, competence, and fairness of decision-makers.</w:t>
      </w:r>
    </w:p>
    <w:p w14:paraId="14A78AAD" w14:textId="77777777" w:rsidR="00541189" w:rsidRPr="00541189" w:rsidRDefault="00541189" w:rsidP="00541189">
      <w:pPr>
        <w:rPr>
          <w:rFonts w:cstheme="minorHAnsi"/>
          <w:szCs w:val="24"/>
        </w:rPr>
      </w:pPr>
      <w:r w:rsidRPr="00541189">
        <w:rPr>
          <w:rFonts w:cstheme="minorHAnsi"/>
          <w:szCs w:val="24"/>
        </w:rPr>
        <w:t>Respect involves valuing the dignity, rights, and perspectives of all participants, regardless of their backgrounds or positions. It requires treating others with courtesy, consideration, and empathy, fostering an environment where everyone feels valued and heard.</w:t>
      </w:r>
    </w:p>
    <w:p w14:paraId="7A7FD5F4" w14:textId="77777777" w:rsidR="00541189" w:rsidRPr="00541189" w:rsidRDefault="00541189" w:rsidP="00541189">
      <w:pPr>
        <w:rPr>
          <w:rFonts w:cstheme="minorHAnsi"/>
          <w:szCs w:val="24"/>
        </w:rPr>
      </w:pPr>
      <w:r w:rsidRPr="00541189">
        <w:rPr>
          <w:rFonts w:cstheme="minorHAnsi"/>
          <w:szCs w:val="24"/>
        </w:rPr>
        <w:t>Trust and respect are interrelated, as trust is often built on a foundation of mutual respect. These principles are essential for effective public involvement, as they create a conducive environment for open communication, collaboration, and consensus-building.</w:t>
      </w:r>
    </w:p>
    <w:p w14:paraId="153FD9F2" w14:textId="77777777" w:rsidR="00541189" w:rsidRPr="00541189" w:rsidRDefault="00541189" w:rsidP="00541189">
      <w:pPr>
        <w:rPr>
          <w:rFonts w:cstheme="minorHAnsi"/>
          <w:szCs w:val="24"/>
        </w:rPr>
      </w:pPr>
    </w:p>
    <w:p w14:paraId="4D98C665" w14:textId="77777777" w:rsidR="00541189" w:rsidRPr="00541189" w:rsidRDefault="00541189" w:rsidP="00541189">
      <w:pPr>
        <w:rPr>
          <w:rFonts w:cstheme="minorHAnsi"/>
          <w:b/>
          <w:bCs/>
          <w:szCs w:val="24"/>
        </w:rPr>
      </w:pPr>
      <w:r w:rsidRPr="00541189">
        <w:rPr>
          <w:rFonts w:cstheme="minorHAnsi"/>
          <w:b/>
          <w:bCs/>
          <w:szCs w:val="24"/>
        </w:rPr>
        <w:t>Key Components:</w:t>
      </w:r>
    </w:p>
    <w:p w14:paraId="78FFF458" w14:textId="77777777" w:rsidR="00541189" w:rsidRPr="00541189" w:rsidRDefault="00541189" w:rsidP="00541189">
      <w:pPr>
        <w:numPr>
          <w:ilvl w:val="0"/>
          <w:numId w:val="91"/>
        </w:numPr>
        <w:rPr>
          <w:rFonts w:cstheme="minorHAnsi"/>
          <w:szCs w:val="24"/>
        </w:rPr>
      </w:pPr>
      <w:r w:rsidRPr="00541189">
        <w:rPr>
          <w:rFonts w:cstheme="minorHAnsi"/>
          <w:szCs w:val="24"/>
        </w:rPr>
        <w:t xml:space="preserve">Integrity: Demonstrating honesty, transparency, and ethical </w:t>
      </w:r>
      <w:proofErr w:type="spellStart"/>
      <w:r w:rsidRPr="00541189">
        <w:rPr>
          <w:rFonts w:cstheme="minorHAnsi"/>
          <w:szCs w:val="24"/>
        </w:rPr>
        <w:t>behavior</w:t>
      </w:r>
      <w:proofErr w:type="spellEnd"/>
      <w:r w:rsidRPr="00541189">
        <w:rPr>
          <w:rFonts w:cstheme="minorHAnsi"/>
          <w:szCs w:val="24"/>
        </w:rPr>
        <w:t xml:space="preserve"> in decision-making.</w:t>
      </w:r>
    </w:p>
    <w:p w14:paraId="0E4DC424" w14:textId="77777777" w:rsidR="00541189" w:rsidRPr="00541189" w:rsidRDefault="00541189" w:rsidP="00541189">
      <w:pPr>
        <w:numPr>
          <w:ilvl w:val="0"/>
          <w:numId w:val="91"/>
        </w:numPr>
        <w:rPr>
          <w:rFonts w:cstheme="minorHAnsi"/>
          <w:szCs w:val="24"/>
        </w:rPr>
      </w:pPr>
      <w:r w:rsidRPr="00541189">
        <w:rPr>
          <w:rFonts w:cstheme="minorHAnsi"/>
          <w:szCs w:val="24"/>
        </w:rPr>
        <w:t>Competence: Building confidence in the skills and abilities of individuals and institutions.</w:t>
      </w:r>
    </w:p>
    <w:p w14:paraId="586A4968" w14:textId="77777777" w:rsidR="00541189" w:rsidRPr="00541189" w:rsidRDefault="00541189" w:rsidP="00541189">
      <w:pPr>
        <w:numPr>
          <w:ilvl w:val="0"/>
          <w:numId w:val="91"/>
        </w:numPr>
        <w:rPr>
          <w:rFonts w:cstheme="minorHAnsi"/>
          <w:szCs w:val="24"/>
        </w:rPr>
      </w:pPr>
      <w:r w:rsidRPr="00541189">
        <w:rPr>
          <w:rFonts w:cstheme="minorHAnsi"/>
          <w:szCs w:val="24"/>
        </w:rPr>
        <w:t>Fairness: Ensuring equitable treatment and opportunities for all participants.</w:t>
      </w:r>
    </w:p>
    <w:p w14:paraId="008EFAB2" w14:textId="77777777" w:rsidR="00541189" w:rsidRPr="00541189" w:rsidRDefault="00541189" w:rsidP="00541189">
      <w:pPr>
        <w:numPr>
          <w:ilvl w:val="0"/>
          <w:numId w:val="91"/>
        </w:numPr>
        <w:rPr>
          <w:rFonts w:cstheme="minorHAnsi"/>
          <w:szCs w:val="24"/>
        </w:rPr>
      </w:pPr>
      <w:r w:rsidRPr="00541189">
        <w:rPr>
          <w:rFonts w:cstheme="minorHAnsi"/>
          <w:szCs w:val="24"/>
        </w:rPr>
        <w:t>Empathy: Understanding and valuing diverse perspectives and experiences.</w:t>
      </w:r>
    </w:p>
    <w:p w14:paraId="08341EF6" w14:textId="77777777" w:rsidR="00541189" w:rsidRPr="00541189" w:rsidRDefault="00541189" w:rsidP="00541189">
      <w:pPr>
        <w:rPr>
          <w:rFonts w:cstheme="minorHAnsi"/>
          <w:szCs w:val="24"/>
        </w:rPr>
      </w:pPr>
    </w:p>
    <w:p w14:paraId="529481DC" w14:textId="77777777" w:rsidR="00541189" w:rsidRPr="00541189" w:rsidRDefault="00541189" w:rsidP="00541189">
      <w:pPr>
        <w:rPr>
          <w:rFonts w:cstheme="minorHAnsi"/>
          <w:szCs w:val="24"/>
        </w:rPr>
      </w:pPr>
      <w:r w:rsidRPr="00541189">
        <w:rPr>
          <w:rFonts w:cstheme="minorHAnsi"/>
          <w:b/>
          <w:bCs/>
          <w:szCs w:val="24"/>
        </w:rPr>
        <w:t>Applications</w:t>
      </w:r>
      <w:r w:rsidRPr="00541189">
        <w:rPr>
          <w:rFonts w:cstheme="minorHAnsi"/>
          <w:szCs w:val="24"/>
        </w:rPr>
        <w:t>:</w:t>
      </w:r>
    </w:p>
    <w:p w14:paraId="2646A6A2" w14:textId="77777777" w:rsidR="00541189" w:rsidRPr="00541189" w:rsidRDefault="00541189" w:rsidP="00541189">
      <w:pPr>
        <w:numPr>
          <w:ilvl w:val="0"/>
          <w:numId w:val="92"/>
        </w:numPr>
        <w:rPr>
          <w:rFonts w:cstheme="minorHAnsi"/>
          <w:szCs w:val="24"/>
        </w:rPr>
      </w:pPr>
      <w:r w:rsidRPr="00541189">
        <w:rPr>
          <w:rFonts w:cstheme="minorHAnsi"/>
          <w:szCs w:val="24"/>
        </w:rPr>
        <w:t>Stakeholder Engagement: Building trust and respect through consistent and meaningful engagement with stakeholders.</w:t>
      </w:r>
    </w:p>
    <w:p w14:paraId="7F735E94" w14:textId="77777777" w:rsidR="00541189" w:rsidRPr="00541189" w:rsidRDefault="00541189" w:rsidP="00541189">
      <w:pPr>
        <w:numPr>
          <w:ilvl w:val="0"/>
          <w:numId w:val="92"/>
        </w:numPr>
        <w:rPr>
          <w:rFonts w:cstheme="minorHAnsi"/>
          <w:szCs w:val="24"/>
        </w:rPr>
      </w:pPr>
      <w:r w:rsidRPr="00541189">
        <w:rPr>
          <w:rFonts w:cstheme="minorHAnsi"/>
          <w:szCs w:val="24"/>
        </w:rPr>
        <w:t>Conflict Resolution: Addressing conflicts with empathy and fairness to foster trust and reconciliation.</w:t>
      </w:r>
    </w:p>
    <w:p w14:paraId="080049C8" w14:textId="77777777" w:rsidR="00541189" w:rsidRPr="00541189" w:rsidRDefault="00541189" w:rsidP="00541189">
      <w:pPr>
        <w:numPr>
          <w:ilvl w:val="0"/>
          <w:numId w:val="92"/>
        </w:numPr>
        <w:rPr>
          <w:rFonts w:cstheme="minorHAnsi"/>
          <w:szCs w:val="24"/>
        </w:rPr>
      </w:pPr>
      <w:r w:rsidRPr="00541189">
        <w:rPr>
          <w:rFonts w:cstheme="minorHAnsi"/>
          <w:szCs w:val="24"/>
        </w:rPr>
        <w:t>Trust-Building Initiatives: Implementing programs and practices that promote transparency, accountability, and respect.</w:t>
      </w:r>
    </w:p>
    <w:p w14:paraId="0E1B346F" w14:textId="77777777" w:rsidR="00541189" w:rsidRPr="00541189" w:rsidRDefault="00541189" w:rsidP="00541189">
      <w:pPr>
        <w:rPr>
          <w:rFonts w:cstheme="minorHAnsi"/>
          <w:szCs w:val="24"/>
        </w:rPr>
      </w:pPr>
    </w:p>
    <w:p w14:paraId="44B73155" w14:textId="77777777" w:rsidR="00541189" w:rsidRPr="00541189" w:rsidRDefault="00541189" w:rsidP="00541189">
      <w:pPr>
        <w:rPr>
          <w:rFonts w:cstheme="minorHAnsi"/>
          <w:szCs w:val="24"/>
        </w:rPr>
      </w:pPr>
      <w:r w:rsidRPr="00541189">
        <w:rPr>
          <w:rFonts w:cstheme="minorHAnsi"/>
          <w:b/>
          <w:bCs/>
          <w:szCs w:val="24"/>
        </w:rPr>
        <w:t>References</w:t>
      </w:r>
      <w:r w:rsidRPr="00541189">
        <w:rPr>
          <w:rFonts w:cstheme="minorHAnsi"/>
          <w:szCs w:val="24"/>
        </w:rPr>
        <w:t>:</w:t>
      </w:r>
    </w:p>
    <w:p w14:paraId="42EC6DC2" w14:textId="77777777" w:rsidR="00541189" w:rsidRPr="00541189" w:rsidRDefault="00541189" w:rsidP="00541189">
      <w:pPr>
        <w:numPr>
          <w:ilvl w:val="0"/>
          <w:numId w:val="93"/>
        </w:numPr>
        <w:rPr>
          <w:rFonts w:cstheme="minorHAnsi"/>
          <w:szCs w:val="24"/>
        </w:rPr>
      </w:pPr>
      <w:r w:rsidRPr="00541189">
        <w:rPr>
          <w:rFonts w:cstheme="minorHAnsi"/>
          <w:szCs w:val="24"/>
        </w:rPr>
        <w:t>Book: Putnam, R. D. (2000). Bowling Alone: The Collapse and Revival of American Community. Simon &amp; Schuster.</w:t>
      </w:r>
    </w:p>
    <w:p w14:paraId="033B8A31" w14:textId="77777777" w:rsidR="00541189" w:rsidRPr="00541189" w:rsidRDefault="00541189" w:rsidP="00541189">
      <w:pPr>
        <w:numPr>
          <w:ilvl w:val="1"/>
          <w:numId w:val="93"/>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decline of social capital and its impact on trust, highlighting the importance of trust and respect in community engagement.</w:t>
      </w:r>
    </w:p>
    <w:p w14:paraId="1E311DB2" w14:textId="77777777" w:rsidR="00541189" w:rsidRPr="00541189" w:rsidRDefault="00541189" w:rsidP="00541189">
      <w:pPr>
        <w:numPr>
          <w:ilvl w:val="0"/>
          <w:numId w:val="93"/>
        </w:numPr>
        <w:rPr>
          <w:rFonts w:cstheme="minorHAnsi"/>
          <w:szCs w:val="24"/>
        </w:rPr>
      </w:pPr>
      <w:r w:rsidRPr="00541189">
        <w:rPr>
          <w:rFonts w:cstheme="minorHAnsi"/>
          <w:szCs w:val="24"/>
        </w:rPr>
        <w:t>Journal Article: Rousseau, D. M., Sitkin, S. B., Burt, R. S., &amp; Camerer, C. (1998). Not So Different After All: A Cross-Discipline View of Trust. Academy of Management Review, 23(3), 393-404.</w:t>
      </w:r>
    </w:p>
    <w:p w14:paraId="5D4CE95E" w14:textId="77777777" w:rsidR="00541189" w:rsidRPr="00541189" w:rsidRDefault="00541189" w:rsidP="00541189">
      <w:pPr>
        <w:numPr>
          <w:ilvl w:val="1"/>
          <w:numId w:val="93"/>
        </w:numPr>
        <w:rPr>
          <w:rFonts w:cstheme="minorHAnsi"/>
          <w:szCs w:val="24"/>
        </w:rPr>
      </w:pPr>
      <w:r w:rsidRPr="00541189">
        <w:rPr>
          <w:rFonts w:cstheme="minorHAnsi"/>
          <w:szCs w:val="24"/>
        </w:rPr>
        <w:t>Provides a cross-disciplinary analysis of trust, emphasizing its role in fostering effective relationships and collaboration.</w:t>
      </w:r>
    </w:p>
    <w:p w14:paraId="6AA1925D" w14:textId="77777777" w:rsidR="00541189" w:rsidRPr="00541189" w:rsidRDefault="00541189" w:rsidP="00541189">
      <w:pPr>
        <w:numPr>
          <w:ilvl w:val="0"/>
          <w:numId w:val="93"/>
        </w:numPr>
        <w:rPr>
          <w:rFonts w:cstheme="minorHAnsi"/>
          <w:szCs w:val="24"/>
        </w:rPr>
      </w:pPr>
      <w:r w:rsidRPr="00541189">
        <w:rPr>
          <w:rFonts w:cstheme="minorHAnsi"/>
          <w:szCs w:val="24"/>
        </w:rPr>
        <w:t xml:space="preserve">Journal Article: Mayer, R. C., Davis, J. H., &amp; </w:t>
      </w:r>
      <w:proofErr w:type="spellStart"/>
      <w:r w:rsidRPr="00541189">
        <w:rPr>
          <w:rFonts w:cstheme="minorHAnsi"/>
          <w:szCs w:val="24"/>
        </w:rPr>
        <w:t>Schoorman</w:t>
      </w:r>
      <w:proofErr w:type="spellEnd"/>
      <w:r w:rsidRPr="00541189">
        <w:rPr>
          <w:rFonts w:cstheme="minorHAnsi"/>
          <w:szCs w:val="24"/>
        </w:rPr>
        <w:t>, F. D. (1995). An Integrative Model of Organizational Trust. Academy of Management Review, 20(3), 709-734.</w:t>
      </w:r>
    </w:p>
    <w:p w14:paraId="5378E41C" w14:textId="77777777" w:rsidR="00541189" w:rsidRPr="00541189" w:rsidRDefault="00541189" w:rsidP="00541189">
      <w:pPr>
        <w:numPr>
          <w:ilvl w:val="1"/>
          <w:numId w:val="93"/>
        </w:numPr>
        <w:rPr>
          <w:rFonts w:cstheme="minorHAnsi"/>
          <w:szCs w:val="24"/>
        </w:rPr>
      </w:pPr>
      <w:r w:rsidRPr="00541189">
        <w:rPr>
          <w:rFonts w:cstheme="minorHAnsi"/>
          <w:szCs w:val="24"/>
        </w:rPr>
        <w:t>Presents an integrative model of trust in organizational contexts, highlighting key factors that influence trust-building.</w:t>
      </w:r>
    </w:p>
    <w:p w14:paraId="5FD3D658" w14:textId="77777777" w:rsidR="00541189" w:rsidRPr="00541189" w:rsidRDefault="00541189" w:rsidP="00541189">
      <w:pPr>
        <w:numPr>
          <w:ilvl w:val="0"/>
          <w:numId w:val="93"/>
        </w:numPr>
        <w:rPr>
          <w:rFonts w:cstheme="minorHAnsi"/>
          <w:szCs w:val="24"/>
        </w:rPr>
      </w:pPr>
      <w:r w:rsidRPr="00541189">
        <w:rPr>
          <w:rFonts w:cstheme="minorHAnsi"/>
          <w:szCs w:val="24"/>
        </w:rPr>
        <w:t>Book: Fukuyama, F. (1995). Trust: The Social Virtues and the Creation of Prosperity. Free Press.</w:t>
      </w:r>
    </w:p>
    <w:p w14:paraId="5CD2D571" w14:textId="77777777" w:rsidR="00541189" w:rsidRPr="00541189" w:rsidRDefault="00541189" w:rsidP="00541189">
      <w:pPr>
        <w:numPr>
          <w:ilvl w:val="1"/>
          <w:numId w:val="93"/>
        </w:numPr>
        <w:rPr>
          <w:rFonts w:cstheme="minorHAnsi"/>
          <w:szCs w:val="24"/>
        </w:rPr>
      </w:pPr>
      <w:r w:rsidRPr="00541189">
        <w:rPr>
          <w:rFonts w:cstheme="minorHAnsi"/>
          <w:szCs w:val="24"/>
        </w:rPr>
        <w:t>Explores the role of trust in fostering social and economic prosperity, emphasizing its importance in public involvement.</w:t>
      </w:r>
    </w:p>
    <w:p w14:paraId="1F534A56" w14:textId="77777777" w:rsidR="00541189" w:rsidRPr="00541189" w:rsidRDefault="00541189" w:rsidP="00541189">
      <w:pPr>
        <w:numPr>
          <w:ilvl w:val="0"/>
          <w:numId w:val="93"/>
        </w:numPr>
        <w:rPr>
          <w:rFonts w:cstheme="minorHAnsi"/>
          <w:szCs w:val="24"/>
        </w:rPr>
      </w:pPr>
      <w:r w:rsidRPr="00541189">
        <w:rPr>
          <w:rFonts w:cstheme="minorHAnsi"/>
          <w:szCs w:val="24"/>
        </w:rPr>
        <w:t xml:space="preserve">Journal Article: Lewicki, R. J., &amp; Bunker, B. B. (1996). </w:t>
      </w:r>
      <w:hyperlink r:id="rId41" w:tgtFrame="_new" w:history="1">
        <w:r w:rsidRPr="00541189">
          <w:rPr>
            <w:rStyle w:val="Hyperlink"/>
            <w:rFonts w:cstheme="minorHAnsi"/>
            <w:color w:val="007D80" w:themeColor="accent1" w:themeShade="BF"/>
            <w:szCs w:val="24"/>
          </w:rPr>
          <w:t>Developing and Maintaining Trust in Work Relationships</w:t>
        </w:r>
      </w:hyperlink>
      <w:r w:rsidRPr="00541189">
        <w:rPr>
          <w:rFonts w:cstheme="minorHAnsi"/>
          <w:szCs w:val="24"/>
        </w:rPr>
        <w:t>. Trust in Organizations: Frontiers of Theory and Research, 3(1), 114-139.</w:t>
      </w:r>
    </w:p>
    <w:p w14:paraId="59578980" w14:textId="77777777" w:rsidR="00541189" w:rsidRPr="00541189" w:rsidRDefault="00541189" w:rsidP="00541189">
      <w:pPr>
        <w:numPr>
          <w:ilvl w:val="1"/>
          <w:numId w:val="93"/>
        </w:numPr>
        <w:rPr>
          <w:rFonts w:cstheme="minorHAnsi"/>
          <w:szCs w:val="24"/>
        </w:rPr>
      </w:pPr>
      <w:proofErr w:type="spellStart"/>
      <w:r w:rsidRPr="00541189">
        <w:rPr>
          <w:rFonts w:cstheme="minorHAnsi"/>
          <w:szCs w:val="24"/>
        </w:rPr>
        <w:t>Analyzes</w:t>
      </w:r>
      <w:proofErr w:type="spellEnd"/>
      <w:r w:rsidRPr="00541189">
        <w:rPr>
          <w:rFonts w:cstheme="minorHAnsi"/>
          <w:szCs w:val="24"/>
        </w:rPr>
        <w:t xml:space="preserve"> the dynamics of trust in work relationships, providing insights into building and maintaining trust in collaborative settings.</w:t>
      </w:r>
    </w:p>
    <w:p w14:paraId="0E42DF8D" w14:textId="77777777" w:rsidR="00541189" w:rsidRPr="00541189" w:rsidRDefault="00541189" w:rsidP="00541189">
      <w:pPr>
        <w:numPr>
          <w:ilvl w:val="0"/>
          <w:numId w:val="93"/>
        </w:numPr>
        <w:rPr>
          <w:rFonts w:cstheme="minorHAnsi"/>
          <w:szCs w:val="24"/>
        </w:rPr>
      </w:pPr>
      <w:r w:rsidRPr="00541189">
        <w:rPr>
          <w:rFonts w:cstheme="minorHAnsi"/>
          <w:szCs w:val="24"/>
        </w:rPr>
        <w:t>Book: Tyler, T. R. (2006). Why People Cooperate: The Role of Social Motivations. Princeton University Press.</w:t>
      </w:r>
    </w:p>
    <w:p w14:paraId="3686D4DA" w14:textId="77777777" w:rsidR="00541189" w:rsidRPr="00541189" w:rsidRDefault="00541189" w:rsidP="00541189">
      <w:pPr>
        <w:numPr>
          <w:ilvl w:val="1"/>
          <w:numId w:val="93"/>
        </w:numPr>
        <w:rPr>
          <w:rFonts w:cstheme="minorHAnsi"/>
          <w:szCs w:val="24"/>
        </w:rPr>
      </w:pPr>
      <w:r w:rsidRPr="00541189">
        <w:rPr>
          <w:rFonts w:cstheme="minorHAnsi"/>
          <w:szCs w:val="24"/>
        </w:rPr>
        <w:t>Examines the role of trust and respect in promoting cooperation and collaboration in public involvement.</w:t>
      </w:r>
    </w:p>
    <w:p w14:paraId="6DA0849C" w14:textId="77777777" w:rsidR="00541189" w:rsidRPr="00541189" w:rsidRDefault="00541189" w:rsidP="00541189">
      <w:pPr>
        <w:numPr>
          <w:ilvl w:val="0"/>
          <w:numId w:val="93"/>
        </w:numPr>
        <w:rPr>
          <w:rFonts w:cstheme="minorHAnsi"/>
          <w:szCs w:val="24"/>
        </w:rPr>
      </w:pPr>
      <w:r w:rsidRPr="00541189">
        <w:rPr>
          <w:rFonts w:cstheme="minorHAnsi"/>
          <w:szCs w:val="24"/>
        </w:rPr>
        <w:t>Journal Article: Hardin, R. (2002). Trust and Trustworthiness. Trust and Trustworthiness, 4(1), 1-27.</w:t>
      </w:r>
    </w:p>
    <w:p w14:paraId="420C5792" w14:textId="77777777" w:rsidR="00541189" w:rsidRPr="00541189" w:rsidRDefault="00541189" w:rsidP="00541189">
      <w:pPr>
        <w:numPr>
          <w:ilvl w:val="1"/>
          <w:numId w:val="93"/>
        </w:numPr>
        <w:rPr>
          <w:rFonts w:cstheme="minorHAnsi"/>
          <w:szCs w:val="24"/>
        </w:rPr>
      </w:pPr>
      <w:r w:rsidRPr="00541189">
        <w:rPr>
          <w:rFonts w:cstheme="minorHAnsi"/>
          <w:szCs w:val="24"/>
        </w:rPr>
        <w:t>Explores the relationship between trust and trustworthiness, highlighting their significance in fostering effective public involvement.</w:t>
      </w:r>
    </w:p>
    <w:p w14:paraId="6E886277" w14:textId="77777777" w:rsidR="00541189" w:rsidRPr="00541189" w:rsidRDefault="00541189" w:rsidP="00541189">
      <w:pPr>
        <w:numPr>
          <w:ilvl w:val="0"/>
          <w:numId w:val="93"/>
        </w:numPr>
        <w:rPr>
          <w:rFonts w:cstheme="minorHAnsi"/>
          <w:szCs w:val="24"/>
        </w:rPr>
      </w:pPr>
      <w:r w:rsidRPr="00541189">
        <w:rPr>
          <w:rFonts w:cstheme="minorHAnsi"/>
          <w:szCs w:val="24"/>
        </w:rPr>
        <w:t>Book: Ostrom, E. (1990). Governing the Commons: The Evolution of Institutions for Collective Action. Cambridge University Press.</w:t>
      </w:r>
    </w:p>
    <w:p w14:paraId="013654B0" w14:textId="77777777" w:rsidR="00541189" w:rsidRPr="00541189" w:rsidRDefault="00541189" w:rsidP="00541189">
      <w:pPr>
        <w:numPr>
          <w:ilvl w:val="1"/>
          <w:numId w:val="93"/>
        </w:numPr>
        <w:rPr>
          <w:rFonts w:cstheme="minorHAnsi"/>
          <w:szCs w:val="24"/>
        </w:rPr>
      </w:pPr>
      <w:proofErr w:type="spellStart"/>
      <w:r w:rsidRPr="00541189">
        <w:rPr>
          <w:rFonts w:cstheme="minorHAnsi"/>
          <w:szCs w:val="24"/>
        </w:rPr>
        <w:lastRenderedPageBreak/>
        <w:t>Analyzes</w:t>
      </w:r>
      <w:proofErr w:type="spellEnd"/>
      <w:r w:rsidRPr="00541189">
        <w:rPr>
          <w:rFonts w:cstheme="minorHAnsi"/>
          <w:szCs w:val="24"/>
        </w:rPr>
        <w:t xml:space="preserve"> the role of trust and respect in governing common resources, emphasizing their importance in collaborative decision-making.</w:t>
      </w:r>
    </w:p>
    <w:p w14:paraId="1C5B9551" w14:textId="77777777" w:rsidR="00541189" w:rsidRPr="00541189" w:rsidRDefault="00541189" w:rsidP="00541189">
      <w:pPr>
        <w:numPr>
          <w:ilvl w:val="0"/>
          <w:numId w:val="93"/>
        </w:numPr>
        <w:rPr>
          <w:rFonts w:cstheme="minorHAnsi"/>
          <w:szCs w:val="24"/>
        </w:rPr>
      </w:pPr>
      <w:r w:rsidRPr="00541189">
        <w:rPr>
          <w:rFonts w:cstheme="minorHAnsi"/>
          <w:szCs w:val="24"/>
        </w:rPr>
        <w:t>Journal Article: Kramer, R. M., &amp; Tyler, T. R. (1996). Trust in Organizations: Frontiers of Theory and Research. Thousand Oaks: Sage Publications, 46(1), 285-297.</w:t>
      </w:r>
    </w:p>
    <w:p w14:paraId="007C12CE" w14:textId="77777777" w:rsidR="00541189" w:rsidRPr="00541189" w:rsidRDefault="00541189" w:rsidP="00541189">
      <w:pPr>
        <w:numPr>
          <w:ilvl w:val="1"/>
          <w:numId w:val="93"/>
        </w:numPr>
        <w:rPr>
          <w:rFonts w:cstheme="minorHAnsi"/>
          <w:szCs w:val="24"/>
        </w:rPr>
      </w:pPr>
      <w:r w:rsidRPr="00541189">
        <w:rPr>
          <w:rFonts w:cstheme="minorHAnsi"/>
          <w:szCs w:val="24"/>
        </w:rPr>
        <w:t>Provides an overview of trust in organizational contexts, highlighting its role in fostering effective relationships and collaboration.</w:t>
      </w:r>
    </w:p>
    <w:p w14:paraId="32EA27AA" w14:textId="77777777" w:rsidR="00541189" w:rsidRPr="00541189" w:rsidRDefault="00541189" w:rsidP="00541189">
      <w:pPr>
        <w:numPr>
          <w:ilvl w:val="0"/>
          <w:numId w:val="93"/>
        </w:numPr>
        <w:rPr>
          <w:rFonts w:cstheme="minorHAnsi"/>
          <w:szCs w:val="24"/>
        </w:rPr>
      </w:pPr>
      <w:r w:rsidRPr="00541189">
        <w:rPr>
          <w:rFonts w:cstheme="minorHAnsi"/>
          <w:szCs w:val="24"/>
        </w:rPr>
        <w:t>Book: Coleman, J. S. (1990). Foundations of Social Theory. Harvard University Press.</w:t>
      </w:r>
    </w:p>
    <w:p w14:paraId="5C007724" w14:textId="77777777" w:rsidR="00541189" w:rsidRPr="00541189" w:rsidRDefault="00541189" w:rsidP="00541189">
      <w:pPr>
        <w:numPr>
          <w:ilvl w:val="1"/>
          <w:numId w:val="93"/>
        </w:numPr>
        <w:rPr>
          <w:rFonts w:cstheme="minorHAnsi"/>
          <w:szCs w:val="24"/>
        </w:rPr>
      </w:pPr>
      <w:r w:rsidRPr="00541189">
        <w:rPr>
          <w:rFonts w:cstheme="minorHAnsi"/>
          <w:szCs w:val="24"/>
        </w:rPr>
        <w:t>Discusses the foundations of social theory, emphasizing the role of trust and respect in social interactions and public involvement.</w:t>
      </w:r>
    </w:p>
    <w:p w14:paraId="18E78DA0" w14:textId="77777777" w:rsidR="00541189" w:rsidRPr="00541189" w:rsidRDefault="00541189" w:rsidP="00541189">
      <w:pPr>
        <w:rPr>
          <w:rFonts w:cstheme="minorHAnsi"/>
          <w:b/>
          <w:bCs/>
          <w:sz w:val="22"/>
        </w:rPr>
      </w:pPr>
    </w:p>
    <w:p w14:paraId="0630FC09" w14:textId="77777777" w:rsidR="00541189" w:rsidRPr="00541189" w:rsidRDefault="00541189" w:rsidP="00541189">
      <w:pPr>
        <w:rPr>
          <w:rFonts w:cstheme="minorHAnsi"/>
          <w:b/>
          <w:bCs/>
          <w:sz w:val="22"/>
        </w:rPr>
      </w:pPr>
    </w:p>
    <w:p w14:paraId="41BF06CD" w14:textId="77777777" w:rsidR="003A5C5B" w:rsidRPr="00541189" w:rsidRDefault="003A5C5B" w:rsidP="0039091C">
      <w:pPr>
        <w:rPr>
          <w:rFonts w:cstheme="minorHAnsi"/>
          <w:sz w:val="22"/>
        </w:rPr>
      </w:pPr>
    </w:p>
    <w:sectPr w:rsidR="003A5C5B" w:rsidRPr="00541189" w:rsidSect="003C471E">
      <w:footerReference w:type="default" r:id="rId42"/>
      <w:pgSz w:w="16838" w:h="11906" w:orient="landscape" w:code="9"/>
      <w:pgMar w:top="1134" w:right="1134" w:bottom="1134"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21050" w14:textId="77777777" w:rsidR="00872C9E" w:rsidRDefault="00872C9E" w:rsidP="00331CB1">
      <w:r>
        <w:separator/>
      </w:r>
    </w:p>
  </w:endnote>
  <w:endnote w:type="continuationSeparator" w:id="0">
    <w:p w14:paraId="3DA4911A" w14:textId="77777777" w:rsidR="00872C9E" w:rsidRDefault="00872C9E" w:rsidP="0033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FSAlbert-Bold">
    <w:altName w:val="Calibri"/>
    <w:panose1 w:val="00000000000000000000"/>
    <w:charset w:val="00"/>
    <w:family w:val="swiss"/>
    <w:notTrueType/>
    <w:pitch w:val="default"/>
    <w:sig w:usb0="00000003" w:usb1="00000000" w:usb2="00000000" w:usb3="00000000" w:csb0="00000001" w:csb1="00000000"/>
  </w:font>
  <w:font w:name="Avenir-Heavy">
    <w:altName w:val="Calibri"/>
    <w:panose1 w:val="00000000000000000000"/>
    <w:charset w:val="00"/>
    <w:family w:val="auto"/>
    <w:notTrueType/>
    <w:pitch w:val="default"/>
    <w:sig w:usb0="00000003" w:usb1="00000000" w:usb2="00000000" w:usb3="00000000" w:csb0="00000001" w:csb1="00000000"/>
  </w:font>
  <w:font w:name="FSAlbert-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895804"/>
      <w:docPartObj>
        <w:docPartGallery w:val="Page Numbers (Bottom of Page)"/>
        <w:docPartUnique/>
      </w:docPartObj>
    </w:sdtPr>
    <w:sdtEndPr>
      <w:rPr>
        <w:noProof/>
      </w:rPr>
    </w:sdtEndPr>
    <w:sdtContent>
      <w:p w14:paraId="1869766A" w14:textId="764F9E22" w:rsidR="00A81DA7" w:rsidRDefault="00A81D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6476E" w14:textId="77777777" w:rsidR="00A81DA7" w:rsidRDefault="00A81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7A96F" w14:textId="77777777" w:rsidR="00872C9E" w:rsidRDefault="00872C9E" w:rsidP="00331CB1">
      <w:r>
        <w:separator/>
      </w:r>
    </w:p>
  </w:footnote>
  <w:footnote w:type="continuationSeparator" w:id="0">
    <w:p w14:paraId="397B1D68" w14:textId="77777777" w:rsidR="00872C9E" w:rsidRDefault="00872C9E" w:rsidP="00331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44F"/>
    <w:multiLevelType w:val="hybridMultilevel"/>
    <w:tmpl w:val="10142B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BF2C39"/>
    <w:multiLevelType w:val="hybridMultilevel"/>
    <w:tmpl w:val="4F609468"/>
    <w:lvl w:ilvl="0" w:tplc="EF44B44E">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2825AA3"/>
    <w:multiLevelType w:val="multilevel"/>
    <w:tmpl w:val="F752B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D72A8"/>
    <w:multiLevelType w:val="hybridMultilevel"/>
    <w:tmpl w:val="36002C52"/>
    <w:lvl w:ilvl="0" w:tplc="EF44B44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C22313"/>
    <w:multiLevelType w:val="hybridMultilevel"/>
    <w:tmpl w:val="A67210F4"/>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96A15"/>
    <w:multiLevelType w:val="hybridMultilevel"/>
    <w:tmpl w:val="EE0CC83E"/>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027DF1"/>
    <w:multiLevelType w:val="multilevel"/>
    <w:tmpl w:val="9C3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702BF"/>
    <w:multiLevelType w:val="multilevel"/>
    <w:tmpl w:val="157A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8C13DE"/>
    <w:multiLevelType w:val="hybridMultilevel"/>
    <w:tmpl w:val="C45ED14C"/>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0D68F1"/>
    <w:multiLevelType w:val="hybridMultilevel"/>
    <w:tmpl w:val="7C24EFF8"/>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A4322"/>
    <w:multiLevelType w:val="hybridMultilevel"/>
    <w:tmpl w:val="751E972C"/>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6231DD"/>
    <w:multiLevelType w:val="hybridMultilevel"/>
    <w:tmpl w:val="7258073C"/>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CF3F56"/>
    <w:multiLevelType w:val="multilevel"/>
    <w:tmpl w:val="044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503426"/>
    <w:multiLevelType w:val="hybridMultilevel"/>
    <w:tmpl w:val="7BA253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FE4028"/>
    <w:multiLevelType w:val="hybridMultilevel"/>
    <w:tmpl w:val="CB7AA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9F23B6"/>
    <w:multiLevelType w:val="hybridMultilevel"/>
    <w:tmpl w:val="797636F8"/>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461D4"/>
    <w:multiLevelType w:val="hybridMultilevel"/>
    <w:tmpl w:val="84C6188A"/>
    <w:lvl w:ilvl="0" w:tplc="EF44B44E">
      <w:start w:val="1"/>
      <w:numFmt w:val="bullet"/>
      <w:lvlText w:val="•"/>
      <w:lvlJc w:val="left"/>
      <w:pPr>
        <w:tabs>
          <w:tab w:val="num" w:pos="720"/>
        </w:tabs>
        <w:ind w:left="720" w:hanging="360"/>
      </w:pPr>
      <w:rPr>
        <w:rFonts w:ascii="Arial" w:hAnsi="Arial" w:hint="default"/>
      </w:rPr>
    </w:lvl>
    <w:lvl w:ilvl="1" w:tplc="8BF021E6" w:tentative="1">
      <w:start w:val="1"/>
      <w:numFmt w:val="bullet"/>
      <w:lvlText w:val="•"/>
      <w:lvlJc w:val="left"/>
      <w:pPr>
        <w:tabs>
          <w:tab w:val="num" w:pos="1440"/>
        </w:tabs>
        <w:ind w:left="1440" w:hanging="360"/>
      </w:pPr>
      <w:rPr>
        <w:rFonts w:ascii="Arial" w:hAnsi="Arial" w:hint="default"/>
      </w:rPr>
    </w:lvl>
    <w:lvl w:ilvl="2" w:tplc="E2126ACC" w:tentative="1">
      <w:start w:val="1"/>
      <w:numFmt w:val="bullet"/>
      <w:lvlText w:val="•"/>
      <w:lvlJc w:val="left"/>
      <w:pPr>
        <w:tabs>
          <w:tab w:val="num" w:pos="2160"/>
        </w:tabs>
        <w:ind w:left="2160" w:hanging="360"/>
      </w:pPr>
      <w:rPr>
        <w:rFonts w:ascii="Arial" w:hAnsi="Arial" w:hint="default"/>
      </w:rPr>
    </w:lvl>
    <w:lvl w:ilvl="3" w:tplc="999C63F0" w:tentative="1">
      <w:start w:val="1"/>
      <w:numFmt w:val="bullet"/>
      <w:lvlText w:val="•"/>
      <w:lvlJc w:val="left"/>
      <w:pPr>
        <w:tabs>
          <w:tab w:val="num" w:pos="2880"/>
        </w:tabs>
        <w:ind w:left="2880" w:hanging="360"/>
      </w:pPr>
      <w:rPr>
        <w:rFonts w:ascii="Arial" w:hAnsi="Arial" w:hint="default"/>
      </w:rPr>
    </w:lvl>
    <w:lvl w:ilvl="4" w:tplc="75862A26" w:tentative="1">
      <w:start w:val="1"/>
      <w:numFmt w:val="bullet"/>
      <w:lvlText w:val="•"/>
      <w:lvlJc w:val="left"/>
      <w:pPr>
        <w:tabs>
          <w:tab w:val="num" w:pos="3600"/>
        </w:tabs>
        <w:ind w:left="3600" w:hanging="360"/>
      </w:pPr>
      <w:rPr>
        <w:rFonts w:ascii="Arial" w:hAnsi="Arial" w:hint="default"/>
      </w:rPr>
    </w:lvl>
    <w:lvl w:ilvl="5" w:tplc="440ABE50" w:tentative="1">
      <w:start w:val="1"/>
      <w:numFmt w:val="bullet"/>
      <w:lvlText w:val="•"/>
      <w:lvlJc w:val="left"/>
      <w:pPr>
        <w:tabs>
          <w:tab w:val="num" w:pos="4320"/>
        </w:tabs>
        <w:ind w:left="4320" w:hanging="360"/>
      </w:pPr>
      <w:rPr>
        <w:rFonts w:ascii="Arial" w:hAnsi="Arial" w:hint="default"/>
      </w:rPr>
    </w:lvl>
    <w:lvl w:ilvl="6" w:tplc="7326ECE6" w:tentative="1">
      <w:start w:val="1"/>
      <w:numFmt w:val="bullet"/>
      <w:lvlText w:val="•"/>
      <w:lvlJc w:val="left"/>
      <w:pPr>
        <w:tabs>
          <w:tab w:val="num" w:pos="5040"/>
        </w:tabs>
        <w:ind w:left="5040" w:hanging="360"/>
      </w:pPr>
      <w:rPr>
        <w:rFonts w:ascii="Arial" w:hAnsi="Arial" w:hint="default"/>
      </w:rPr>
    </w:lvl>
    <w:lvl w:ilvl="7" w:tplc="C06C5FE2" w:tentative="1">
      <w:start w:val="1"/>
      <w:numFmt w:val="bullet"/>
      <w:lvlText w:val="•"/>
      <w:lvlJc w:val="left"/>
      <w:pPr>
        <w:tabs>
          <w:tab w:val="num" w:pos="5760"/>
        </w:tabs>
        <w:ind w:left="5760" w:hanging="360"/>
      </w:pPr>
      <w:rPr>
        <w:rFonts w:ascii="Arial" w:hAnsi="Arial" w:hint="default"/>
      </w:rPr>
    </w:lvl>
    <w:lvl w:ilvl="8" w:tplc="B54800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89A78B8"/>
    <w:multiLevelType w:val="hybridMultilevel"/>
    <w:tmpl w:val="97307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5560EA"/>
    <w:multiLevelType w:val="hybridMultilevel"/>
    <w:tmpl w:val="5DE8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5B5A4C"/>
    <w:multiLevelType w:val="multilevel"/>
    <w:tmpl w:val="B238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E200F1"/>
    <w:multiLevelType w:val="hybridMultilevel"/>
    <w:tmpl w:val="428A2D4E"/>
    <w:lvl w:ilvl="0" w:tplc="A770269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3A417B"/>
    <w:multiLevelType w:val="hybridMultilevel"/>
    <w:tmpl w:val="82FC645C"/>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23755"/>
    <w:multiLevelType w:val="hybridMultilevel"/>
    <w:tmpl w:val="F5F8E5BE"/>
    <w:lvl w:ilvl="0" w:tplc="41F2547E">
      <w:start w:val="1"/>
      <w:numFmt w:val="bullet"/>
      <w:lvlText w:val="•"/>
      <w:lvlJc w:val="left"/>
      <w:pPr>
        <w:tabs>
          <w:tab w:val="num" w:pos="720"/>
        </w:tabs>
        <w:ind w:left="720" w:hanging="360"/>
      </w:pPr>
      <w:rPr>
        <w:rFonts w:ascii="Arial" w:hAnsi="Arial" w:hint="default"/>
      </w:rPr>
    </w:lvl>
    <w:lvl w:ilvl="1" w:tplc="C584CDE0" w:tentative="1">
      <w:start w:val="1"/>
      <w:numFmt w:val="bullet"/>
      <w:lvlText w:val="•"/>
      <w:lvlJc w:val="left"/>
      <w:pPr>
        <w:tabs>
          <w:tab w:val="num" w:pos="1440"/>
        </w:tabs>
        <w:ind w:left="1440" w:hanging="360"/>
      </w:pPr>
      <w:rPr>
        <w:rFonts w:ascii="Arial" w:hAnsi="Arial" w:hint="default"/>
      </w:rPr>
    </w:lvl>
    <w:lvl w:ilvl="2" w:tplc="A1DE667E" w:tentative="1">
      <w:start w:val="1"/>
      <w:numFmt w:val="bullet"/>
      <w:lvlText w:val="•"/>
      <w:lvlJc w:val="left"/>
      <w:pPr>
        <w:tabs>
          <w:tab w:val="num" w:pos="2160"/>
        </w:tabs>
        <w:ind w:left="2160" w:hanging="360"/>
      </w:pPr>
      <w:rPr>
        <w:rFonts w:ascii="Arial" w:hAnsi="Arial" w:hint="default"/>
      </w:rPr>
    </w:lvl>
    <w:lvl w:ilvl="3" w:tplc="84ECD3DC" w:tentative="1">
      <w:start w:val="1"/>
      <w:numFmt w:val="bullet"/>
      <w:lvlText w:val="•"/>
      <w:lvlJc w:val="left"/>
      <w:pPr>
        <w:tabs>
          <w:tab w:val="num" w:pos="2880"/>
        </w:tabs>
        <w:ind w:left="2880" w:hanging="360"/>
      </w:pPr>
      <w:rPr>
        <w:rFonts w:ascii="Arial" w:hAnsi="Arial" w:hint="default"/>
      </w:rPr>
    </w:lvl>
    <w:lvl w:ilvl="4" w:tplc="4D5C1E88" w:tentative="1">
      <w:start w:val="1"/>
      <w:numFmt w:val="bullet"/>
      <w:lvlText w:val="•"/>
      <w:lvlJc w:val="left"/>
      <w:pPr>
        <w:tabs>
          <w:tab w:val="num" w:pos="3600"/>
        </w:tabs>
        <w:ind w:left="3600" w:hanging="360"/>
      </w:pPr>
      <w:rPr>
        <w:rFonts w:ascii="Arial" w:hAnsi="Arial" w:hint="default"/>
      </w:rPr>
    </w:lvl>
    <w:lvl w:ilvl="5" w:tplc="873EF910" w:tentative="1">
      <w:start w:val="1"/>
      <w:numFmt w:val="bullet"/>
      <w:lvlText w:val="•"/>
      <w:lvlJc w:val="left"/>
      <w:pPr>
        <w:tabs>
          <w:tab w:val="num" w:pos="4320"/>
        </w:tabs>
        <w:ind w:left="4320" w:hanging="360"/>
      </w:pPr>
      <w:rPr>
        <w:rFonts w:ascii="Arial" w:hAnsi="Arial" w:hint="default"/>
      </w:rPr>
    </w:lvl>
    <w:lvl w:ilvl="6" w:tplc="6BE21F3E" w:tentative="1">
      <w:start w:val="1"/>
      <w:numFmt w:val="bullet"/>
      <w:lvlText w:val="•"/>
      <w:lvlJc w:val="left"/>
      <w:pPr>
        <w:tabs>
          <w:tab w:val="num" w:pos="5040"/>
        </w:tabs>
        <w:ind w:left="5040" w:hanging="360"/>
      </w:pPr>
      <w:rPr>
        <w:rFonts w:ascii="Arial" w:hAnsi="Arial" w:hint="default"/>
      </w:rPr>
    </w:lvl>
    <w:lvl w:ilvl="7" w:tplc="EA905698" w:tentative="1">
      <w:start w:val="1"/>
      <w:numFmt w:val="bullet"/>
      <w:lvlText w:val="•"/>
      <w:lvlJc w:val="left"/>
      <w:pPr>
        <w:tabs>
          <w:tab w:val="num" w:pos="5760"/>
        </w:tabs>
        <w:ind w:left="5760" w:hanging="360"/>
      </w:pPr>
      <w:rPr>
        <w:rFonts w:ascii="Arial" w:hAnsi="Arial" w:hint="default"/>
      </w:rPr>
    </w:lvl>
    <w:lvl w:ilvl="8" w:tplc="9CA60E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814543"/>
    <w:multiLevelType w:val="hybridMultilevel"/>
    <w:tmpl w:val="0644B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303C73"/>
    <w:multiLevelType w:val="multilevel"/>
    <w:tmpl w:val="B58C3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218F3"/>
    <w:multiLevelType w:val="hybridMultilevel"/>
    <w:tmpl w:val="9CF2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EC01A2"/>
    <w:multiLevelType w:val="hybridMultilevel"/>
    <w:tmpl w:val="936061A8"/>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A70CF1"/>
    <w:multiLevelType w:val="multilevel"/>
    <w:tmpl w:val="0C36C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5C1F67"/>
    <w:multiLevelType w:val="multilevel"/>
    <w:tmpl w:val="D02CA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68573C"/>
    <w:multiLevelType w:val="hybridMultilevel"/>
    <w:tmpl w:val="F490DF9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1C074FA"/>
    <w:multiLevelType w:val="hybridMultilevel"/>
    <w:tmpl w:val="AE56CE12"/>
    <w:lvl w:ilvl="0" w:tplc="EF44B44E">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231C27E9"/>
    <w:multiLevelType w:val="hybridMultilevel"/>
    <w:tmpl w:val="9FD05F62"/>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B82E2D"/>
    <w:multiLevelType w:val="hybridMultilevel"/>
    <w:tmpl w:val="5B4AB4D8"/>
    <w:lvl w:ilvl="0" w:tplc="EF44B44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7022352"/>
    <w:multiLevelType w:val="hybridMultilevel"/>
    <w:tmpl w:val="81505C34"/>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1E5B22"/>
    <w:multiLevelType w:val="hybridMultilevel"/>
    <w:tmpl w:val="F97E0660"/>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9E6D6F"/>
    <w:multiLevelType w:val="hybridMultilevel"/>
    <w:tmpl w:val="1B5022EC"/>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8B4051"/>
    <w:multiLevelType w:val="hybridMultilevel"/>
    <w:tmpl w:val="B8482680"/>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B652D8"/>
    <w:multiLevelType w:val="hybridMultilevel"/>
    <w:tmpl w:val="CD70F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DBA6A5E"/>
    <w:multiLevelType w:val="hybridMultilevel"/>
    <w:tmpl w:val="E5662F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FA04BBE"/>
    <w:multiLevelType w:val="hybridMultilevel"/>
    <w:tmpl w:val="D5CECA94"/>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376105"/>
    <w:multiLevelType w:val="multilevel"/>
    <w:tmpl w:val="51A2169C"/>
    <w:styleLink w:val="NCCPEBulletList"/>
    <w:lvl w:ilvl="0">
      <w:start w:val="1"/>
      <w:numFmt w:val="bullet"/>
      <w:pStyle w:val="BulletLevel1"/>
      <w:lvlText w:val="•"/>
      <w:lvlJc w:val="left"/>
      <w:pPr>
        <w:tabs>
          <w:tab w:val="num" w:pos="567"/>
        </w:tabs>
        <w:ind w:left="567" w:hanging="567"/>
      </w:pPr>
      <w:rPr>
        <w:rFonts w:ascii="Calibri" w:hAnsi="Calibri" w:hint="default"/>
        <w:color w:val="00A8AB" w:themeColor="accent1"/>
      </w:rPr>
    </w:lvl>
    <w:lvl w:ilvl="1">
      <w:start w:val="1"/>
      <w:numFmt w:val="bullet"/>
      <w:pStyle w:val="BulletLevel2"/>
      <w:lvlText w:val="–"/>
      <w:lvlJc w:val="left"/>
      <w:pPr>
        <w:tabs>
          <w:tab w:val="num" w:pos="1134"/>
        </w:tabs>
        <w:ind w:left="1134" w:hanging="567"/>
      </w:pPr>
      <w:rPr>
        <w:rFonts w:ascii="Calibri" w:hAnsi="Calibri" w:hint="default"/>
        <w:color w:val="00A8AB" w:themeColor="accen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319F61FA"/>
    <w:multiLevelType w:val="hybridMultilevel"/>
    <w:tmpl w:val="04A4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E74323"/>
    <w:multiLevelType w:val="hybridMultilevel"/>
    <w:tmpl w:val="E4543130"/>
    <w:lvl w:ilvl="0" w:tplc="C32276DA">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43" w15:restartNumberingAfterBreak="0">
    <w:nsid w:val="36435D68"/>
    <w:multiLevelType w:val="hybridMultilevel"/>
    <w:tmpl w:val="587AA3C6"/>
    <w:lvl w:ilvl="0" w:tplc="EF44B44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7334F36"/>
    <w:multiLevelType w:val="hybridMultilevel"/>
    <w:tmpl w:val="2D3CC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AFA3888"/>
    <w:multiLevelType w:val="hybridMultilevel"/>
    <w:tmpl w:val="FA74DC7E"/>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6818CD"/>
    <w:multiLevelType w:val="hybridMultilevel"/>
    <w:tmpl w:val="FD9844FE"/>
    <w:lvl w:ilvl="0" w:tplc="008692F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D2CDE"/>
    <w:multiLevelType w:val="hybridMultilevel"/>
    <w:tmpl w:val="F90C0676"/>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866E8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0054A06"/>
    <w:multiLevelType w:val="hybridMultilevel"/>
    <w:tmpl w:val="1144CA9E"/>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E55208"/>
    <w:multiLevelType w:val="multilevel"/>
    <w:tmpl w:val="9340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564105"/>
    <w:multiLevelType w:val="hybridMultilevel"/>
    <w:tmpl w:val="7652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FC09B4"/>
    <w:multiLevelType w:val="multilevel"/>
    <w:tmpl w:val="F57E9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52B3FD9"/>
    <w:multiLevelType w:val="multilevel"/>
    <w:tmpl w:val="9A2E6D78"/>
    <w:styleLink w:val="NCCPETableBulletList"/>
    <w:lvl w:ilvl="0">
      <w:start w:val="1"/>
      <w:numFmt w:val="bullet"/>
      <w:pStyle w:val="TableBulletLevel1"/>
      <w:lvlText w:val="•"/>
      <w:lvlJc w:val="left"/>
      <w:pPr>
        <w:tabs>
          <w:tab w:val="num" w:pos="851"/>
        </w:tabs>
        <w:ind w:left="851" w:hanging="567"/>
      </w:pPr>
      <w:rPr>
        <w:rFonts w:ascii="Calibri" w:hAnsi="Calibri" w:hint="default"/>
        <w:color w:val="00A8AB" w:themeColor="accent1"/>
      </w:rPr>
    </w:lvl>
    <w:lvl w:ilvl="1">
      <w:start w:val="1"/>
      <w:numFmt w:val="bullet"/>
      <w:pStyle w:val="TableBulletLevel2"/>
      <w:lvlText w:val="–"/>
      <w:lvlJc w:val="left"/>
      <w:pPr>
        <w:tabs>
          <w:tab w:val="num" w:pos="1418"/>
        </w:tabs>
        <w:ind w:left="1418" w:hanging="567"/>
      </w:pPr>
      <w:rPr>
        <w:rFonts w:ascii="Calibri" w:hAnsi="Calibri" w:hint="default"/>
        <w:color w:val="00A8AB" w:themeColor="accent1"/>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4" w15:restartNumberingAfterBreak="0">
    <w:nsid w:val="453421A5"/>
    <w:multiLevelType w:val="hybridMultilevel"/>
    <w:tmpl w:val="42E81CCA"/>
    <w:lvl w:ilvl="0" w:tplc="EF44B44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6684750"/>
    <w:multiLevelType w:val="hybridMultilevel"/>
    <w:tmpl w:val="E722C35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8B623DC"/>
    <w:multiLevelType w:val="multilevel"/>
    <w:tmpl w:val="D558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342604"/>
    <w:multiLevelType w:val="hybridMultilevel"/>
    <w:tmpl w:val="981286C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94C2009"/>
    <w:multiLevelType w:val="multilevel"/>
    <w:tmpl w:val="78142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A860F5"/>
    <w:multiLevelType w:val="multilevel"/>
    <w:tmpl w:val="A2869E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280745"/>
    <w:multiLevelType w:val="hybridMultilevel"/>
    <w:tmpl w:val="23B662B8"/>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47281A"/>
    <w:multiLevelType w:val="multilevel"/>
    <w:tmpl w:val="5EC0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6829FA"/>
    <w:multiLevelType w:val="multilevel"/>
    <w:tmpl w:val="48DEE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712A2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15:restartNumberingAfterBreak="0">
    <w:nsid w:val="57884942"/>
    <w:multiLevelType w:val="hybridMultilevel"/>
    <w:tmpl w:val="9F260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85A33D8"/>
    <w:multiLevelType w:val="multilevel"/>
    <w:tmpl w:val="2EDE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56BC3"/>
    <w:multiLevelType w:val="hybridMultilevel"/>
    <w:tmpl w:val="A2C27D60"/>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6174E4"/>
    <w:multiLevelType w:val="multilevel"/>
    <w:tmpl w:val="21A0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DD3692"/>
    <w:multiLevelType w:val="hybridMultilevel"/>
    <w:tmpl w:val="7438E7B4"/>
    <w:lvl w:ilvl="0" w:tplc="EF44B44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02B0B85"/>
    <w:multiLevelType w:val="hybridMultilevel"/>
    <w:tmpl w:val="401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9B5E45"/>
    <w:multiLevelType w:val="hybridMultilevel"/>
    <w:tmpl w:val="733E9E6C"/>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2471C3"/>
    <w:multiLevelType w:val="multilevel"/>
    <w:tmpl w:val="3014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3D06C0"/>
    <w:multiLevelType w:val="hybridMultilevel"/>
    <w:tmpl w:val="5822A7B4"/>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34E7920"/>
    <w:multiLevelType w:val="hybridMultilevel"/>
    <w:tmpl w:val="450687B0"/>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7A6D7D"/>
    <w:multiLevelType w:val="hybridMultilevel"/>
    <w:tmpl w:val="5C14EA18"/>
    <w:lvl w:ilvl="0" w:tplc="EF44B44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52207AD"/>
    <w:multiLevelType w:val="hybridMultilevel"/>
    <w:tmpl w:val="6FE4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5C86604"/>
    <w:multiLevelType w:val="multilevel"/>
    <w:tmpl w:val="C5EE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594002"/>
    <w:multiLevelType w:val="multilevel"/>
    <w:tmpl w:val="9202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9BC2121"/>
    <w:multiLevelType w:val="hybridMultilevel"/>
    <w:tmpl w:val="FFDEB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A614FFF"/>
    <w:multiLevelType w:val="hybridMultilevel"/>
    <w:tmpl w:val="842E53B8"/>
    <w:lvl w:ilvl="0" w:tplc="EF44B44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AFB7997"/>
    <w:multiLevelType w:val="hybridMultilevel"/>
    <w:tmpl w:val="9F1A41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BD50611"/>
    <w:multiLevelType w:val="hybridMultilevel"/>
    <w:tmpl w:val="5238A608"/>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6E1D180A"/>
    <w:multiLevelType w:val="hybridMultilevel"/>
    <w:tmpl w:val="F2241314"/>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7E7A93"/>
    <w:multiLevelType w:val="hybridMultilevel"/>
    <w:tmpl w:val="7E8AFD0C"/>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2101C0A"/>
    <w:multiLevelType w:val="hybridMultilevel"/>
    <w:tmpl w:val="CBD42F50"/>
    <w:lvl w:ilvl="0" w:tplc="EF44B44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487423B"/>
    <w:multiLevelType w:val="hybridMultilevel"/>
    <w:tmpl w:val="ABCC2EA4"/>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88E2E2D"/>
    <w:multiLevelType w:val="multilevel"/>
    <w:tmpl w:val="4C6A0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BE79F9"/>
    <w:multiLevelType w:val="hybridMultilevel"/>
    <w:tmpl w:val="1DBE7C52"/>
    <w:lvl w:ilvl="0" w:tplc="EF44B44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D520958"/>
    <w:multiLevelType w:val="hybridMultilevel"/>
    <w:tmpl w:val="5EB8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356232">
    <w:abstractNumId w:val="20"/>
  </w:num>
  <w:num w:numId="2" w16cid:durableId="883982258">
    <w:abstractNumId w:val="48"/>
  </w:num>
  <w:num w:numId="3" w16cid:durableId="417874937">
    <w:abstractNumId w:val="46"/>
  </w:num>
  <w:num w:numId="4" w16cid:durableId="2050179319">
    <w:abstractNumId w:val="40"/>
  </w:num>
  <w:num w:numId="5" w16cid:durableId="1149400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79558">
    <w:abstractNumId w:val="63"/>
  </w:num>
  <w:num w:numId="7" w16cid:durableId="1754012145">
    <w:abstractNumId w:val="53"/>
  </w:num>
  <w:num w:numId="8" w16cid:durableId="9142433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2645995">
    <w:abstractNumId w:val="40"/>
  </w:num>
  <w:num w:numId="10" w16cid:durableId="933396217">
    <w:abstractNumId w:val="40"/>
  </w:num>
  <w:num w:numId="11" w16cid:durableId="1659306477">
    <w:abstractNumId w:val="40"/>
  </w:num>
  <w:num w:numId="12" w16cid:durableId="524246050">
    <w:abstractNumId w:val="53"/>
  </w:num>
  <w:num w:numId="13" w16cid:durableId="1219434197">
    <w:abstractNumId w:val="53"/>
  </w:num>
  <w:num w:numId="14" w16cid:durableId="470251759">
    <w:abstractNumId w:val="53"/>
  </w:num>
  <w:num w:numId="15" w16cid:durableId="1383482677">
    <w:abstractNumId w:val="23"/>
  </w:num>
  <w:num w:numId="16" w16cid:durableId="1996100850">
    <w:abstractNumId w:val="47"/>
  </w:num>
  <w:num w:numId="17" w16cid:durableId="1169489969">
    <w:abstractNumId w:val="10"/>
  </w:num>
  <w:num w:numId="18" w16cid:durableId="1235160624">
    <w:abstractNumId w:val="79"/>
  </w:num>
  <w:num w:numId="19" w16cid:durableId="172426894">
    <w:abstractNumId w:val="41"/>
  </w:num>
  <w:num w:numId="20" w16cid:durableId="2083022458">
    <w:abstractNumId w:val="25"/>
  </w:num>
  <w:num w:numId="21" w16cid:durableId="1275363192">
    <w:abstractNumId w:val="88"/>
  </w:num>
  <w:num w:numId="22" w16cid:durableId="425735292">
    <w:abstractNumId w:val="18"/>
  </w:num>
  <w:num w:numId="23" w16cid:durableId="16854878">
    <w:abstractNumId w:val="64"/>
  </w:num>
  <w:num w:numId="24" w16cid:durableId="1717657327">
    <w:abstractNumId w:val="80"/>
  </w:num>
  <w:num w:numId="25" w16cid:durableId="1694070434">
    <w:abstractNumId w:val="13"/>
  </w:num>
  <w:num w:numId="26" w16cid:durableId="1547182437">
    <w:abstractNumId w:val="0"/>
  </w:num>
  <w:num w:numId="27" w16cid:durableId="328601364">
    <w:abstractNumId w:val="16"/>
  </w:num>
  <w:num w:numId="28" w16cid:durableId="803431567">
    <w:abstractNumId w:val="51"/>
  </w:num>
  <w:num w:numId="29" w16cid:durableId="804389299">
    <w:abstractNumId w:val="74"/>
  </w:num>
  <w:num w:numId="30" w16cid:durableId="873157473">
    <w:abstractNumId w:val="75"/>
  </w:num>
  <w:num w:numId="31" w16cid:durableId="2103985279">
    <w:abstractNumId w:val="3"/>
  </w:num>
  <w:num w:numId="32" w16cid:durableId="1829636748">
    <w:abstractNumId w:val="69"/>
  </w:num>
  <w:num w:numId="33" w16cid:durableId="504712535">
    <w:abstractNumId w:val="44"/>
  </w:num>
  <w:num w:numId="34" w16cid:durableId="289672176">
    <w:abstractNumId w:val="38"/>
  </w:num>
  <w:num w:numId="35" w16cid:durableId="1278413037">
    <w:abstractNumId w:val="1"/>
  </w:num>
  <w:num w:numId="36" w16cid:durableId="1709796170">
    <w:abstractNumId w:val="30"/>
  </w:num>
  <w:num w:numId="37" w16cid:durableId="325665900">
    <w:abstractNumId w:val="36"/>
  </w:num>
  <w:num w:numId="38" w16cid:durableId="1753509561">
    <w:abstractNumId w:val="5"/>
  </w:num>
  <w:num w:numId="39" w16cid:durableId="709646035">
    <w:abstractNumId w:val="22"/>
  </w:num>
  <w:num w:numId="40" w16cid:durableId="1691570312">
    <w:abstractNumId w:val="32"/>
  </w:num>
  <w:num w:numId="41" w16cid:durableId="798376066">
    <w:abstractNumId w:val="4"/>
  </w:num>
  <w:num w:numId="42" w16cid:durableId="1638560569">
    <w:abstractNumId w:val="35"/>
  </w:num>
  <w:num w:numId="43" w16cid:durableId="786969153">
    <w:abstractNumId w:val="34"/>
  </w:num>
  <w:num w:numId="44" w16cid:durableId="1816680534">
    <w:abstractNumId w:val="81"/>
  </w:num>
  <w:num w:numId="45" w16cid:durableId="849761417">
    <w:abstractNumId w:val="70"/>
  </w:num>
  <w:num w:numId="46" w16cid:durableId="525289968">
    <w:abstractNumId w:val="49"/>
  </w:num>
  <w:num w:numId="47" w16cid:durableId="1501653155">
    <w:abstractNumId w:val="55"/>
  </w:num>
  <w:num w:numId="48" w16cid:durableId="648166434">
    <w:abstractNumId w:val="43"/>
  </w:num>
  <w:num w:numId="49" w16cid:durableId="666907755">
    <w:abstractNumId w:val="39"/>
  </w:num>
  <w:num w:numId="50" w16cid:durableId="857815954">
    <w:abstractNumId w:val="11"/>
  </w:num>
  <w:num w:numId="51" w16cid:durableId="229317742">
    <w:abstractNumId w:val="73"/>
  </w:num>
  <w:num w:numId="52" w16cid:durableId="1558516789">
    <w:abstractNumId w:val="66"/>
  </w:num>
  <w:num w:numId="53" w16cid:durableId="692999974">
    <w:abstractNumId w:val="21"/>
  </w:num>
  <w:num w:numId="54" w16cid:durableId="1731885033">
    <w:abstractNumId w:val="82"/>
  </w:num>
  <w:num w:numId="55" w16cid:durableId="1909340959">
    <w:abstractNumId w:val="72"/>
  </w:num>
  <w:num w:numId="56" w16cid:durableId="2107992524">
    <w:abstractNumId w:val="85"/>
  </w:num>
  <w:num w:numId="57" w16cid:durableId="1533566724">
    <w:abstractNumId w:val="14"/>
  </w:num>
  <w:num w:numId="58" w16cid:durableId="1437943244">
    <w:abstractNumId w:val="68"/>
  </w:num>
  <w:num w:numId="59" w16cid:durableId="1915892228">
    <w:abstractNumId w:val="15"/>
  </w:num>
  <w:num w:numId="60" w16cid:durableId="1407191336">
    <w:abstractNumId w:val="7"/>
  </w:num>
  <w:num w:numId="61" w16cid:durableId="1817643149">
    <w:abstractNumId w:val="65"/>
  </w:num>
  <w:num w:numId="62" w16cid:durableId="1171677689">
    <w:abstractNumId w:val="67"/>
  </w:num>
  <w:num w:numId="63" w16cid:durableId="180969697">
    <w:abstractNumId w:val="27"/>
  </w:num>
  <w:num w:numId="64" w16cid:durableId="651836796">
    <w:abstractNumId w:val="84"/>
  </w:num>
  <w:num w:numId="65" w16cid:durableId="296955153">
    <w:abstractNumId w:val="37"/>
  </w:num>
  <w:num w:numId="66" w16cid:durableId="1788623391">
    <w:abstractNumId w:val="29"/>
  </w:num>
  <w:num w:numId="67" w16cid:durableId="177624733">
    <w:abstractNumId w:val="9"/>
  </w:num>
  <w:num w:numId="68" w16cid:durableId="1043141319">
    <w:abstractNumId w:val="8"/>
  </w:num>
  <w:num w:numId="69" w16cid:durableId="2079086725">
    <w:abstractNumId w:val="54"/>
  </w:num>
  <w:num w:numId="70" w16cid:durableId="281763343">
    <w:abstractNumId w:val="31"/>
  </w:num>
  <w:num w:numId="71" w16cid:durableId="1959293986">
    <w:abstractNumId w:val="87"/>
  </w:num>
  <w:num w:numId="72" w16cid:durableId="1092974744">
    <w:abstractNumId w:val="26"/>
  </w:num>
  <w:num w:numId="73" w16cid:durableId="234366746">
    <w:abstractNumId w:val="60"/>
  </w:num>
  <w:num w:numId="74" w16cid:durableId="2083137185">
    <w:abstractNumId w:val="33"/>
  </w:num>
  <w:num w:numId="75" w16cid:durableId="1129784848">
    <w:abstractNumId w:val="83"/>
  </w:num>
  <w:num w:numId="76" w16cid:durableId="1226918077">
    <w:abstractNumId w:val="45"/>
  </w:num>
  <w:num w:numId="77" w16cid:durableId="2140956700">
    <w:abstractNumId w:val="59"/>
  </w:num>
  <w:num w:numId="78" w16cid:durableId="1423067265">
    <w:abstractNumId w:val="52"/>
  </w:num>
  <w:num w:numId="79" w16cid:durableId="136533615">
    <w:abstractNumId w:val="62"/>
  </w:num>
  <w:num w:numId="80" w16cid:durableId="70546097">
    <w:abstractNumId w:val="6"/>
  </w:num>
  <w:num w:numId="81" w16cid:durableId="381178143">
    <w:abstractNumId w:val="56"/>
  </w:num>
  <w:num w:numId="82" w16cid:durableId="637077404">
    <w:abstractNumId w:val="50"/>
  </w:num>
  <w:num w:numId="83" w16cid:durableId="2052457036">
    <w:abstractNumId w:val="28"/>
  </w:num>
  <w:num w:numId="84" w16cid:durableId="1701784845">
    <w:abstractNumId w:val="61"/>
  </w:num>
  <w:num w:numId="85" w16cid:durableId="1682587529">
    <w:abstractNumId w:val="2"/>
  </w:num>
  <w:num w:numId="86" w16cid:durableId="651368251">
    <w:abstractNumId w:val="76"/>
  </w:num>
  <w:num w:numId="87" w16cid:durableId="526454844">
    <w:abstractNumId w:val="86"/>
  </w:num>
  <w:num w:numId="88" w16cid:durableId="449666763">
    <w:abstractNumId w:val="12"/>
  </w:num>
  <w:num w:numId="89" w16cid:durableId="156770090">
    <w:abstractNumId w:val="77"/>
  </w:num>
  <w:num w:numId="90" w16cid:durableId="811480770">
    <w:abstractNumId w:val="58"/>
  </w:num>
  <w:num w:numId="91" w16cid:durableId="934634002">
    <w:abstractNumId w:val="71"/>
  </w:num>
  <w:num w:numId="92" w16cid:durableId="1863396124">
    <w:abstractNumId w:val="19"/>
  </w:num>
  <w:num w:numId="93" w16cid:durableId="1854801094">
    <w:abstractNumId w:val="24"/>
  </w:num>
  <w:num w:numId="94" w16cid:durableId="682710620">
    <w:abstractNumId w:val="17"/>
  </w:num>
  <w:num w:numId="95" w16cid:durableId="551691127">
    <w:abstractNumId w:val="57"/>
  </w:num>
  <w:num w:numId="96" w16cid:durableId="2042827459">
    <w:abstractNumId w:val="78"/>
  </w:num>
  <w:num w:numId="97" w16cid:durableId="169584041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1E"/>
    <w:rsid w:val="00045D38"/>
    <w:rsid w:val="00087197"/>
    <w:rsid w:val="00094027"/>
    <w:rsid w:val="000B6ACC"/>
    <w:rsid w:val="000B72F3"/>
    <w:rsid w:val="000C1CA8"/>
    <w:rsid w:val="00151287"/>
    <w:rsid w:val="00163A9C"/>
    <w:rsid w:val="001675A2"/>
    <w:rsid w:val="001678D4"/>
    <w:rsid w:val="00185583"/>
    <w:rsid w:val="001C7EB0"/>
    <w:rsid w:val="001E07ED"/>
    <w:rsid w:val="001E6603"/>
    <w:rsid w:val="00222333"/>
    <w:rsid w:val="002B074F"/>
    <w:rsid w:val="002E3AF0"/>
    <w:rsid w:val="00300C4F"/>
    <w:rsid w:val="00305671"/>
    <w:rsid w:val="003115E3"/>
    <w:rsid w:val="00331CB1"/>
    <w:rsid w:val="00331D5B"/>
    <w:rsid w:val="00377FC5"/>
    <w:rsid w:val="0039091C"/>
    <w:rsid w:val="0039211C"/>
    <w:rsid w:val="003A5C5B"/>
    <w:rsid w:val="003C471E"/>
    <w:rsid w:val="00401307"/>
    <w:rsid w:val="00401C38"/>
    <w:rsid w:val="004167A7"/>
    <w:rsid w:val="004A2944"/>
    <w:rsid w:val="004C51DA"/>
    <w:rsid w:val="004D6FD0"/>
    <w:rsid w:val="00523E93"/>
    <w:rsid w:val="00537BD5"/>
    <w:rsid w:val="00541189"/>
    <w:rsid w:val="0055397F"/>
    <w:rsid w:val="0058454B"/>
    <w:rsid w:val="005927E7"/>
    <w:rsid w:val="005B43FB"/>
    <w:rsid w:val="005C1204"/>
    <w:rsid w:val="006072AB"/>
    <w:rsid w:val="00653203"/>
    <w:rsid w:val="00654825"/>
    <w:rsid w:val="00665508"/>
    <w:rsid w:val="0066591F"/>
    <w:rsid w:val="0068315E"/>
    <w:rsid w:val="0068361D"/>
    <w:rsid w:val="00693C26"/>
    <w:rsid w:val="006D4011"/>
    <w:rsid w:val="00704E14"/>
    <w:rsid w:val="00730D89"/>
    <w:rsid w:val="0073593F"/>
    <w:rsid w:val="007746A7"/>
    <w:rsid w:val="00784F15"/>
    <w:rsid w:val="007A497D"/>
    <w:rsid w:val="007B1758"/>
    <w:rsid w:val="007F7781"/>
    <w:rsid w:val="008015BC"/>
    <w:rsid w:val="008134E7"/>
    <w:rsid w:val="008156BC"/>
    <w:rsid w:val="00872C9E"/>
    <w:rsid w:val="00890AF9"/>
    <w:rsid w:val="00893C5F"/>
    <w:rsid w:val="008B5229"/>
    <w:rsid w:val="008C2912"/>
    <w:rsid w:val="008D01A3"/>
    <w:rsid w:val="008D65F7"/>
    <w:rsid w:val="00906188"/>
    <w:rsid w:val="0098357E"/>
    <w:rsid w:val="009914CA"/>
    <w:rsid w:val="00992380"/>
    <w:rsid w:val="009C7E9A"/>
    <w:rsid w:val="00A13F05"/>
    <w:rsid w:val="00A367B4"/>
    <w:rsid w:val="00A3799E"/>
    <w:rsid w:val="00A47CE3"/>
    <w:rsid w:val="00A50481"/>
    <w:rsid w:val="00A557F1"/>
    <w:rsid w:val="00A572EE"/>
    <w:rsid w:val="00A81DA7"/>
    <w:rsid w:val="00AA0717"/>
    <w:rsid w:val="00AB797E"/>
    <w:rsid w:val="00AE62A6"/>
    <w:rsid w:val="00B04401"/>
    <w:rsid w:val="00B073C6"/>
    <w:rsid w:val="00B37D00"/>
    <w:rsid w:val="00B45C4C"/>
    <w:rsid w:val="00B50235"/>
    <w:rsid w:val="00B92935"/>
    <w:rsid w:val="00BD4620"/>
    <w:rsid w:val="00BE12A0"/>
    <w:rsid w:val="00C05F05"/>
    <w:rsid w:val="00C07AFF"/>
    <w:rsid w:val="00C126C6"/>
    <w:rsid w:val="00C84BF4"/>
    <w:rsid w:val="00C97ED1"/>
    <w:rsid w:val="00CB0574"/>
    <w:rsid w:val="00CB316B"/>
    <w:rsid w:val="00CC1073"/>
    <w:rsid w:val="00CE38EF"/>
    <w:rsid w:val="00D010BF"/>
    <w:rsid w:val="00D01C87"/>
    <w:rsid w:val="00D34337"/>
    <w:rsid w:val="00D94951"/>
    <w:rsid w:val="00DB10AB"/>
    <w:rsid w:val="00E06C8B"/>
    <w:rsid w:val="00E35AE5"/>
    <w:rsid w:val="00E42CE2"/>
    <w:rsid w:val="00E46189"/>
    <w:rsid w:val="00E4658E"/>
    <w:rsid w:val="00E56572"/>
    <w:rsid w:val="00EC5B8F"/>
    <w:rsid w:val="00EF641C"/>
    <w:rsid w:val="00F439DA"/>
    <w:rsid w:val="00F946DE"/>
    <w:rsid w:val="00FC7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DA7B"/>
  <w15:docId w15:val="{40D62F38-3FBD-477D-9D47-6A104557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9"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locked="0" w:semiHidden="1" w:unhideWhenUsed="1"/>
    <w:lsdException w:name="Placeholder Text" w:locked="0" w:semiHidden="1"/>
    <w:lsdException w:name="No Spacing" w:locked="0"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015BC"/>
    <w:pPr>
      <w:spacing w:after="0" w:line="240" w:lineRule="auto"/>
    </w:pPr>
    <w:rPr>
      <w:sz w:val="24"/>
    </w:rPr>
  </w:style>
  <w:style w:type="paragraph" w:styleId="Heading1">
    <w:name w:val="heading 1"/>
    <w:basedOn w:val="Normal"/>
    <w:next w:val="BodyText"/>
    <w:link w:val="Heading1Char"/>
    <w:qFormat/>
    <w:rsid w:val="008015BC"/>
    <w:pPr>
      <w:keepNext/>
      <w:keepLines/>
      <w:spacing w:after="300"/>
      <w:outlineLvl w:val="0"/>
    </w:pPr>
    <w:rPr>
      <w:rFonts w:asciiTheme="majorHAnsi" w:eastAsiaTheme="majorEastAsia" w:hAnsiTheme="majorHAnsi" w:cstheme="majorBidi"/>
      <w:b/>
      <w:bCs/>
      <w:color w:val="00A8AB" w:themeColor="accent1"/>
      <w:sz w:val="48"/>
      <w:szCs w:val="28"/>
    </w:rPr>
  </w:style>
  <w:style w:type="paragraph" w:styleId="Heading2">
    <w:name w:val="heading 2"/>
    <w:basedOn w:val="Normal"/>
    <w:next w:val="BodyText"/>
    <w:link w:val="Heading2Char"/>
    <w:qFormat/>
    <w:rsid w:val="008015BC"/>
    <w:pPr>
      <w:keepNext/>
      <w:keepLines/>
      <w:spacing w:after="180"/>
      <w:outlineLvl w:val="1"/>
    </w:pPr>
    <w:rPr>
      <w:rFonts w:asciiTheme="majorHAnsi" w:eastAsiaTheme="majorEastAsia" w:hAnsiTheme="majorHAnsi" w:cstheme="majorBidi"/>
      <w:b/>
      <w:bCs/>
      <w:color w:val="00A8AB" w:themeColor="accent1"/>
      <w:sz w:val="32"/>
      <w:szCs w:val="26"/>
    </w:rPr>
  </w:style>
  <w:style w:type="paragraph" w:styleId="Heading3">
    <w:name w:val="heading 3"/>
    <w:basedOn w:val="Normal"/>
    <w:next w:val="BodyText"/>
    <w:link w:val="Heading3Char"/>
    <w:qFormat/>
    <w:rsid w:val="008015BC"/>
    <w:pPr>
      <w:keepNext/>
      <w:keepLines/>
      <w:spacing w:line="300" w:lineRule="auto"/>
      <w:outlineLvl w:val="2"/>
    </w:pPr>
    <w:rPr>
      <w:rFonts w:asciiTheme="majorHAnsi" w:eastAsiaTheme="majorEastAsia" w:hAnsiTheme="majorHAnsi" w:cstheme="majorBidi"/>
      <w:b/>
      <w:bCs/>
      <w:color w:val="00A8AB" w:themeColor="accent1"/>
    </w:rPr>
  </w:style>
  <w:style w:type="paragraph" w:styleId="Heading9">
    <w:name w:val="heading 9"/>
    <w:basedOn w:val="Normal"/>
    <w:next w:val="Normal"/>
    <w:link w:val="Heading9Char"/>
    <w:uiPriority w:val="9"/>
    <w:semiHidden/>
    <w:unhideWhenUsed/>
    <w:qFormat/>
    <w:rsid w:val="003C47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5BC"/>
    <w:rPr>
      <w:b/>
      <w:color w:val="00A8AB" w:themeColor="hyperlink"/>
      <w:u w:val="single"/>
    </w:rPr>
  </w:style>
  <w:style w:type="paragraph" w:customStyle="1" w:styleId="BasicParagraph">
    <w:name w:val="[Basic Paragraph]"/>
    <w:basedOn w:val="Normal"/>
    <w:uiPriority w:val="99"/>
    <w:semiHidden/>
    <w:rsid w:val="008015BC"/>
    <w:pPr>
      <w:autoSpaceDE w:val="0"/>
      <w:autoSpaceDN w:val="0"/>
      <w:adjustRightInd w:val="0"/>
      <w:spacing w:line="288" w:lineRule="auto"/>
      <w:textAlignment w:val="center"/>
    </w:pPr>
    <w:rPr>
      <w:rFonts w:ascii="Minion Pro" w:hAnsi="Minion Pro" w:cs="Minion Pro"/>
      <w:color w:val="000000"/>
      <w:szCs w:val="24"/>
    </w:rPr>
  </w:style>
  <w:style w:type="table" w:styleId="TableGrid">
    <w:name w:val="Table Grid"/>
    <w:basedOn w:val="TableNormal"/>
    <w:uiPriority w:val="59"/>
    <w:locked/>
    <w:rsid w:val="0080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5BC"/>
    <w:rPr>
      <w:rFonts w:ascii="Tahoma" w:hAnsi="Tahoma" w:cs="Tahoma"/>
      <w:sz w:val="16"/>
      <w:szCs w:val="16"/>
    </w:rPr>
  </w:style>
  <w:style w:type="character" w:customStyle="1" w:styleId="BalloonTextChar">
    <w:name w:val="Balloon Text Char"/>
    <w:basedOn w:val="DefaultParagraphFont"/>
    <w:link w:val="BalloonText"/>
    <w:uiPriority w:val="99"/>
    <w:semiHidden/>
    <w:rsid w:val="008015BC"/>
    <w:rPr>
      <w:rFonts w:ascii="Tahoma" w:hAnsi="Tahoma" w:cs="Tahoma"/>
      <w:sz w:val="16"/>
      <w:szCs w:val="16"/>
    </w:rPr>
  </w:style>
  <w:style w:type="paragraph" w:styleId="ListParagraph">
    <w:name w:val="List Paragraph"/>
    <w:basedOn w:val="Normal"/>
    <w:uiPriority w:val="34"/>
    <w:qFormat/>
    <w:rsid w:val="008015BC"/>
    <w:pPr>
      <w:ind w:left="720"/>
      <w:contextualSpacing/>
    </w:pPr>
  </w:style>
  <w:style w:type="character" w:customStyle="1" w:styleId="Heading1Char">
    <w:name w:val="Heading 1 Char"/>
    <w:basedOn w:val="DefaultParagraphFont"/>
    <w:link w:val="Heading1"/>
    <w:rsid w:val="008015BC"/>
    <w:rPr>
      <w:rFonts w:asciiTheme="majorHAnsi" w:eastAsiaTheme="majorEastAsia" w:hAnsiTheme="majorHAnsi" w:cstheme="majorBidi"/>
      <w:b/>
      <w:bCs/>
      <w:color w:val="00A8AB" w:themeColor="accent1"/>
      <w:sz w:val="48"/>
      <w:szCs w:val="28"/>
    </w:rPr>
  </w:style>
  <w:style w:type="character" w:customStyle="1" w:styleId="Heading2Char">
    <w:name w:val="Heading 2 Char"/>
    <w:basedOn w:val="DefaultParagraphFont"/>
    <w:link w:val="Heading2"/>
    <w:rsid w:val="008015BC"/>
    <w:rPr>
      <w:rFonts w:asciiTheme="majorHAnsi" w:eastAsiaTheme="majorEastAsia" w:hAnsiTheme="majorHAnsi" w:cstheme="majorBidi"/>
      <w:b/>
      <w:bCs/>
      <w:color w:val="00A8AB" w:themeColor="accent1"/>
      <w:sz w:val="32"/>
      <w:szCs w:val="26"/>
    </w:rPr>
  </w:style>
  <w:style w:type="paragraph" w:styleId="BodyText">
    <w:name w:val="Body Text"/>
    <w:basedOn w:val="Normal"/>
    <w:link w:val="BodyTextChar"/>
    <w:rsid w:val="008015BC"/>
    <w:pPr>
      <w:spacing w:line="288" w:lineRule="auto"/>
    </w:pPr>
  </w:style>
  <w:style w:type="character" w:customStyle="1" w:styleId="BodyTextChar">
    <w:name w:val="Body Text Char"/>
    <w:basedOn w:val="DefaultParagraphFont"/>
    <w:link w:val="BodyText"/>
    <w:rsid w:val="008015BC"/>
    <w:rPr>
      <w:sz w:val="24"/>
    </w:rPr>
  </w:style>
  <w:style w:type="character" w:customStyle="1" w:styleId="Heading3Char">
    <w:name w:val="Heading 3 Char"/>
    <w:basedOn w:val="DefaultParagraphFont"/>
    <w:link w:val="Heading3"/>
    <w:rsid w:val="008015BC"/>
    <w:rPr>
      <w:rFonts w:asciiTheme="majorHAnsi" w:eastAsiaTheme="majorEastAsia" w:hAnsiTheme="majorHAnsi" w:cstheme="majorBidi"/>
      <w:b/>
      <w:bCs/>
      <w:color w:val="00A8AB" w:themeColor="accent1"/>
      <w:sz w:val="24"/>
    </w:rPr>
  </w:style>
  <w:style w:type="paragraph" w:customStyle="1" w:styleId="BulletLevel1">
    <w:name w:val="Bullet (Level 1)"/>
    <w:basedOn w:val="BodyText"/>
    <w:qFormat/>
    <w:rsid w:val="008015BC"/>
    <w:pPr>
      <w:numPr>
        <w:numId w:val="11"/>
      </w:numPr>
    </w:pPr>
  </w:style>
  <w:style w:type="paragraph" w:customStyle="1" w:styleId="BulletLevel2">
    <w:name w:val="Bullet (Level 2)"/>
    <w:basedOn w:val="BodyText"/>
    <w:qFormat/>
    <w:rsid w:val="008015BC"/>
    <w:pPr>
      <w:numPr>
        <w:ilvl w:val="1"/>
        <w:numId w:val="11"/>
      </w:numPr>
    </w:pPr>
  </w:style>
  <w:style w:type="numbering" w:customStyle="1" w:styleId="NCCPEBulletList">
    <w:name w:val="NCCPE Bullet List"/>
    <w:uiPriority w:val="99"/>
    <w:rsid w:val="008015BC"/>
    <w:pPr>
      <w:numPr>
        <w:numId w:val="4"/>
      </w:numPr>
    </w:pPr>
  </w:style>
  <w:style w:type="character" w:styleId="FollowedHyperlink">
    <w:name w:val="FollowedHyperlink"/>
    <w:basedOn w:val="DefaultParagraphFont"/>
    <w:uiPriority w:val="99"/>
    <w:semiHidden/>
    <w:unhideWhenUsed/>
    <w:rsid w:val="008015BC"/>
    <w:rPr>
      <w:b/>
      <w:color w:val="000000" w:themeColor="followedHyperlink"/>
      <w:u w:val="single"/>
    </w:rPr>
  </w:style>
  <w:style w:type="paragraph" w:customStyle="1" w:styleId="Heading1Black">
    <w:name w:val="Heading 1 (Black)"/>
    <w:basedOn w:val="Heading1"/>
    <w:qFormat/>
    <w:rsid w:val="008015BC"/>
    <w:rPr>
      <w:color w:val="auto"/>
    </w:rPr>
  </w:style>
  <w:style w:type="paragraph" w:customStyle="1" w:styleId="Heading2Black">
    <w:name w:val="Heading 2 (Black)"/>
    <w:basedOn w:val="Heading2"/>
    <w:qFormat/>
    <w:rsid w:val="008015BC"/>
    <w:rPr>
      <w:color w:val="auto"/>
    </w:rPr>
  </w:style>
  <w:style w:type="paragraph" w:customStyle="1" w:styleId="Heading3Black">
    <w:name w:val="Heading 3 (Black)"/>
    <w:basedOn w:val="Heading3"/>
    <w:qFormat/>
    <w:rsid w:val="008015BC"/>
    <w:rPr>
      <w:color w:val="auto"/>
    </w:rPr>
  </w:style>
  <w:style w:type="paragraph" w:customStyle="1" w:styleId="BarHeader">
    <w:name w:val="Bar Header"/>
    <w:basedOn w:val="Normal"/>
    <w:next w:val="BodyText"/>
    <w:qFormat/>
    <w:rsid w:val="008015BC"/>
    <w:pPr>
      <w:pBdr>
        <w:top w:val="single" w:sz="48" w:space="1" w:color="00A8AB" w:themeColor="accent1"/>
        <w:left w:val="single" w:sz="36" w:space="4" w:color="00A8AB" w:themeColor="accent1"/>
        <w:bottom w:val="single" w:sz="48" w:space="1" w:color="00A8AB" w:themeColor="accent1"/>
        <w:right w:val="single" w:sz="36" w:space="4" w:color="00A8AB" w:themeColor="accent1"/>
      </w:pBdr>
      <w:shd w:val="clear" w:color="auto" w:fill="00A8AB" w:themeFill="accent1"/>
      <w:spacing w:after="240"/>
      <w:ind w:left="170" w:right="170"/>
    </w:pPr>
    <w:rPr>
      <w:b/>
      <w:caps/>
      <w:color w:val="FFFFFF" w:themeColor="background1"/>
    </w:rPr>
  </w:style>
  <w:style w:type="paragraph" w:customStyle="1" w:styleId="BarSubHeader">
    <w:name w:val="Bar Sub Header"/>
    <w:basedOn w:val="BarHeader"/>
    <w:qFormat/>
    <w:rsid w:val="008015BC"/>
    <w:pPr>
      <w:pBdr>
        <w:top w:val="single" w:sz="48" w:space="1" w:color="DCEFF0" w:themeColor="background2"/>
        <w:left w:val="single" w:sz="36" w:space="4" w:color="DCEFF0" w:themeColor="background2"/>
        <w:bottom w:val="single" w:sz="48" w:space="1" w:color="DCEFF0" w:themeColor="background2"/>
        <w:right w:val="single" w:sz="36" w:space="4" w:color="DCEFF0" w:themeColor="background2"/>
      </w:pBdr>
      <w:shd w:val="clear" w:color="auto" w:fill="DCEFF0" w:themeFill="background2"/>
    </w:pPr>
    <w:rPr>
      <w:b w:val="0"/>
      <w:color w:val="auto"/>
    </w:rPr>
  </w:style>
  <w:style w:type="table" w:customStyle="1" w:styleId="NCCPEStandardTealTable">
    <w:name w:val="NCCPE Standard (Teal) Table"/>
    <w:basedOn w:val="TableNormal"/>
    <w:uiPriority w:val="99"/>
    <w:rsid w:val="008015BC"/>
    <w:pPr>
      <w:spacing w:after="0" w:line="240" w:lineRule="auto"/>
      <w:ind w:left="284" w:right="284"/>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00A8AB" w:themeFill="accent1"/>
      </w:tcPr>
    </w:tblStylePr>
  </w:style>
  <w:style w:type="paragraph" w:customStyle="1" w:styleId="BodyTextSmall">
    <w:name w:val="Body Text Small"/>
    <w:basedOn w:val="BodyText"/>
    <w:qFormat/>
    <w:rsid w:val="008015BC"/>
    <w:rPr>
      <w:sz w:val="20"/>
    </w:rPr>
  </w:style>
  <w:style w:type="paragraph" w:styleId="Header">
    <w:name w:val="header"/>
    <w:basedOn w:val="Normal"/>
    <w:link w:val="HeaderChar"/>
    <w:uiPriority w:val="99"/>
    <w:unhideWhenUsed/>
    <w:rsid w:val="008015BC"/>
    <w:pPr>
      <w:tabs>
        <w:tab w:val="center" w:pos="4513"/>
        <w:tab w:val="right" w:pos="9026"/>
      </w:tabs>
    </w:pPr>
  </w:style>
  <w:style w:type="character" w:customStyle="1" w:styleId="HeaderChar">
    <w:name w:val="Header Char"/>
    <w:basedOn w:val="DefaultParagraphFont"/>
    <w:link w:val="Header"/>
    <w:uiPriority w:val="99"/>
    <w:rsid w:val="008015BC"/>
    <w:rPr>
      <w:sz w:val="24"/>
    </w:rPr>
  </w:style>
  <w:style w:type="paragraph" w:styleId="Footer">
    <w:name w:val="footer"/>
    <w:basedOn w:val="Normal"/>
    <w:link w:val="FooterChar"/>
    <w:uiPriority w:val="99"/>
    <w:unhideWhenUsed/>
    <w:rsid w:val="008015BC"/>
    <w:pPr>
      <w:tabs>
        <w:tab w:val="center" w:pos="4513"/>
        <w:tab w:val="right" w:pos="9026"/>
      </w:tabs>
    </w:pPr>
  </w:style>
  <w:style w:type="character" w:customStyle="1" w:styleId="FooterChar">
    <w:name w:val="Footer Char"/>
    <w:basedOn w:val="DefaultParagraphFont"/>
    <w:link w:val="Footer"/>
    <w:uiPriority w:val="99"/>
    <w:rsid w:val="008015BC"/>
    <w:rPr>
      <w:sz w:val="24"/>
    </w:rPr>
  </w:style>
  <w:style w:type="paragraph" w:styleId="Title">
    <w:name w:val="Title"/>
    <w:basedOn w:val="Normal"/>
    <w:next w:val="Subtitle"/>
    <w:link w:val="TitleChar"/>
    <w:qFormat/>
    <w:rsid w:val="008015BC"/>
    <w:pPr>
      <w:spacing w:after="360" w:line="204" w:lineRule="auto"/>
      <w:contextualSpacing/>
    </w:pPr>
    <w:rPr>
      <w:rFonts w:asciiTheme="majorHAnsi" w:eastAsiaTheme="majorEastAsia" w:hAnsiTheme="majorHAnsi" w:cstheme="majorBidi"/>
      <w:b/>
      <w:color w:val="00A8AB" w:themeColor="accent1"/>
      <w:kern w:val="28"/>
      <w:sz w:val="88"/>
      <w:szCs w:val="52"/>
    </w:rPr>
  </w:style>
  <w:style w:type="character" w:customStyle="1" w:styleId="TitleChar">
    <w:name w:val="Title Char"/>
    <w:basedOn w:val="DefaultParagraphFont"/>
    <w:link w:val="Title"/>
    <w:rsid w:val="008015BC"/>
    <w:rPr>
      <w:rFonts w:asciiTheme="majorHAnsi" w:eastAsiaTheme="majorEastAsia" w:hAnsiTheme="majorHAnsi" w:cstheme="majorBidi"/>
      <w:b/>
      <w:color w:val="00A8AB" w:themeColor="accent1"/>
      <w:kern w:val="28"/>
      <w:sz w:val="88"/>
      <w:szCs w:val="52"/>
    </w:rPr>
  </w:style>
  <w:style w:type="table" w:customStyle="1" w:styleId="NCCPEBlankTable">
    <w:name w:val="NCCPE Blank Table"/>
    <w:basedOn w:val="TableNormal"/>
    <w:uiPriority w:val="99"/>
    <w:rsid w:val="008015BC"/>
    <w:pPr>
      <w:spacing w:after="0" w:line="240" w:lineRule="auto"/>
    </w:pPr>
    <w:tblPr>
      <w:tblCellMar>
        <w:left w:w="0" w:type="dxa"/>
        <w:right w:w="0" w:type="dxa"/>
      </w:tblCellMar>
    </w:tblPr>
  </w:style>
  <w:style w:type="paragraph" w:styleId="Subtitle">
    <w:name w:val="Subtitle"/>
    <w:basedOn w:val="Normal"/>
    <w:next w:val="Normal"/>
    <w:link w:val="SubtitleChar"/>
    <w:qFormat/>
    <w:rsid w:val="008015BC"/>
    <w:pPr>
      <w:numPr>
        <w:ilvl w:val="1"/>
      </w:numPr>
      <w:spacing w:line="216" w:lineRule="auto"/>
    </w:pPr>
    <w:rPr>
      <w:rFonts w:asciiTheme="majorHAnsi" w:eastAsiaTheme="majorEastAsia" w:hAnsiTheme="majorHAnsi" w:cstheme="majorBidi"/>
      <w:iCs/>
      <w:sz w:val="36"/>
      <w:szCs w:val="24"/>
    </w:rPr>
  </w:style>
  <w:style w:type="character" w:customStyle="1" w:styleId="SubtitleChar">
    <w:name w:val="Subtitle Char"/>
    <w:basedOn w:val="DefaultParagraphFont"/>
    <w:link w:val="Subtitle"/>
    <w:rsid w:val="008015BC"/>
    <w:rPr>
      <w:rFonts w:asciiTheme="majorHAnsi" w:eastAsiaTheme="majorEastAsia" w:hAnsiTheme="majorHAnsi" w:cstheme="majorBidi"/>
      <w:iCs/>
      <w:sz w:val="36"/>
      <w:szCs w:val="24"/>
    </w:rPr>
  </w:style>
  <w:style w:type="table" w:customStyle="1" w:styleId="NCCPEAgendaPurpleTable">
    <w:name w:val="NCCPE Agenda (Purple) Table"/>
    <w:basedOn w:val="TableNormal"/>
    <w:uiPriority w:val="99"/>
    <w:rsid w:val="008015BC"/>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FEAF0"/>
    </w:tcPr>
    <w:tblStylePr w:type="firstCol">
      <w:rPr>
        <w:b/>
      </w:rPr>
    </w:tblStylePr>
    <w:tblStylePr w:type="band1Horz">
      <w:tblPr/>
      <w:tcPr>
        <w:shd w:val="clear" w:color="auto" w:fill="DED2E0"/>
      </w:tcPr>
    </w:tblStylePr>
  </w:style>
  <w:style w:type="table" w:customStyle="1" w:styleId="NCCPEAgendaTealTable">
    <w:name w:val="NCCPE Agenda (Teal) Table"/>
    <w:basedOn w:val="TableNormal"/>
    <w:uiPriority w:val="99"/>
    <w:rsid w:val="008015BC"/>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E7F1F1"/>
    </w:tcPr>
    <w:tblStylePr w:type="firstCol">
      <w:rPr>
        <w:b/>
      </w:rPr>
    </w:tblStylePr>
    <w:tblStylePr w:type="band1Horz">
      <w:tblPr/>
      <w:tcPr>
        <w:shd w:val="clear" w:color="auto" w:fill="CBE2E2"/>
      </w:tcPr>
    </w:tblStylePr>
  </w:style>
  <w:style w:type="table" w:customStyle="1" w:styleId="NCCPEAgendaPinkTable">
    <w:name w:val="NCCPE Agenda (Pink) Table"/>
    <w:basedOn w:val="TableNormal"/>
    <w:uiPriority w:val="99"/>
    <w:rsid w:val="008015BC"/>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AE7EC"/>
    </w:tcPr>
    <w:tblStylePr w:type="firstCol">
      <w:rPr>
        <w:b/>
      </w:rPr>
    </w:tblStylePr>
    <w:tblStylePr w:type="band1Horz">
      <w:tblPr/>
      <w:tcPr>
        <w:shd w:val="clear" w:color="auto" w:fill="F5CBD7"/>
      </w:tcPr>
    </w:tblStylePr>
  </w:style>
  <w:style w:type="table" w:customStyle="1" w:styleId="NCCPEAgendaOrangeTable">
    <w:name w:val="NCCPE Agenda (Orange) Table"/>
    <w:basedOn w:val="TableNormal"/>
    <w:uiPriority w:val="99"/>
    <w:rsid w:val="008015BC"/>
    <w:pPr>
      <w:spacing w:after="0" w:line="240" w:lineRule="auto"/>
      <w:ind w:left="284" w:right="284"/>
    </w:pPr>
    <w:tblPr>
      <w:tblStyleRowBandSize w:val="1"/>
      <w:tblBorders>
        <w:insideH w:val="single" w:sz="18" w:space="0" w:color="FFFFFF" w:themeColor="background1"/>
        <w:insideV w:val="single" w:sz="18" w:space="0" w:color="FFFFFF" w:themeColor="background1"/>
      </w:tblBorders>
      <w:tblCellMar>
        <w:top w:w="284" w:type="dxa"/>
        <w:left w:w="0" w:type="dxa"/>
        <w:bottom w:w="255" w:type="dxa"/>
        <w:right w:w="0" w:type="dxa"/>
      </w:tblCellMar>
    </w:tblPr>
    <w:tcPr>
      <w:shd w:val="clear" w:color="auto" w:fill="FCECE7"/>
    </w:tcPr>
    <w:tblStylePr w:type="firstCol">
      <w:rPr>
        <w:b/>
      </w:rPr>
    </w:tblStylePr>
    <w:tblStylePr w:type="band1Horz">
      <w:tblPr/>
      <w:tcPr>
        <w:shd w:val="clear" w:color="auto" w:fill="F8D6CB"/>
      </w:tcPr>
    </w:tblStylePr>
  </w:style>
  <w:style w:type="paragraph" w:customStyle="1" w:styleId="TableBulletLevel1">
    <w:name w:val="Table Bullet (Level 1)"/>
    <w:basedOn w:val="BulletLevel1"/>
    <w:qFormat/>
    <w:rsid w:val="008015BC"/>
    <w:pPr>
      <w:numPr>
        <w:numId w:val="14"/>
      </w:numPr>
      <w:ind w:right="284"/>
    </w:pPr>
  </w:style>
  <w:style w:type="paragraph" w:customStyle="1" w:styleId="TableBulletLevel2">
    <w:name w:val="Table Bullet (Level 2)"/>
    <w:basedOn w:val="BulletLevel2"/>
    <w:qFormat/>
    <w:rsid w:val="008015BC"/>
    <w:pPr>
      <w:numPr>
        <w:numId w:val="14"/>
      </w:numPr>
      <w:ind w:right="284"/>
    </w:pPr>
  </w:style>
  <w:style w:type="numbering" w:customStyle="1" w:styleId="NCCPETableBulletList">
    <w:name w:val="NCCPE Table Bullet List"/>
    <w:uiPriority w:val="99"/>
    <w:rsid w:val="008015BC"/>
    <w:pPr>
      <w:numPr>
        <w:numId w:val="7"/>
      </w:numPr>
    </w:pPr>
  </w:style>
  <w:style w:type="table" w:customStyle="1" w:styleId="NCCPEStandardPinkTable">
    <w:name w:val="NCCPE Standard (Pink) Table"/>
    <w:basedOn w:val="TableNormal"/>
    <w:uiPriority w:val="99"/>
    <w:rsid w:val="008015BC"/>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6007C" w:themeFill="accent3"/>
      </w:tcPr>
    </w:tblStylePr>
  </w:style>
  <w:style w:type="table" w:customStyle="1" w:styleId="NCCPEStandardOrangeTable">
    <w:name w:val="NCCPE Standard (Orange) Table"/>
    <w:basedOn w:val="TableNormal"/>
    <w:uiPriority w:val="99"/>
    <w:rsid w:val="008015BC"/>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EE7501" w:themeFill="accent2"/>
      </w:tcPr>
    </w:tblStylePr>
  </w:style>
  <w:style w:type="table" w:customStyle="1" w:styleId="NCCPEStandardPurpleTable">
    <w:name w:val="NCCPE Standard (Purple) Table"/>
    <w:basedOn w:val="TableNormal"/>
    <w:uiPriority w:val="99"/>
    <w:rsid w:val="008015BC"/>
    <w:pPr>
      <w:spacing w:after="0" w:line="240" w:lineRule="auto"/>
      <w:ind w:left="284"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255" w:type="dxa"/>
        <w:right w:w="0" w:type="dxa"/>
      </w:tblCellMar>
    </w:tblPr>
    <w:tblStylePr w:type="firstRow">
      <w:rPr>
        <w:b/>
        <w:caps/>
        <w:smallCaps w:val="0"/>
        <w:color w:val="FFFFFF" w:themeColor="background1"/>
      </w:rPr>
      <w:tblPr/>
      <w:tcPr>
        <w:shd w:val="clear" w:color="auto" w:fill="995CA2" w:themeFill="accent4"/>
      </w:tcPr>
    </w:tblStylePr>
  </w:style>
  <w:style w:type="table" w:styleId="GridTable4-Accent1">
    <w:name w:val="Grid Table 4 Accent 1"/>
    <w:basedOn w:val="TableNormal"/>
    <w:uiPriority w:val="49"/>
    <w:locked/>
    <w:rsid w:val="008015BC"/>
    <w:pPr>
      <w:spacing w:after="0" w:line="240" w:lineRule="auto"/>
    </w:pPr>
    <w:tblPr>
      <w:tblStyleRowBandSize w:val="1"/>
      <w:tblStyleColBandSize w:val="1"/>
      <w:tblBorders>
        <w:top w:val="single" w:sz="4" w:space="0" w:color="33FBFF" w:themeColor="accent1" w:themeTint="99"/>
        <w:left w:val="single" w:sz="4" w:space="0" w:color="33FBFF" w:themeColor="accent1" w:themeTint="99"/>
        <w:bottom w:val="single" w:sz="4" w:space="0" w:color="33FBFF" w:themeColor="accent1" w:themeTint="99"/>
        <w:right w:val="single" w:sz="4" w:space="0" w:color="33FBFF" w:themeColor="accent1" w:themeTint="99"/>
        <w:insideH w:val="single" w:sz="4" w:space="0" w:color="33FBFF" w:themeColor="accent1" w:themeTint="99"/>
        <w:insideV w:val="single" w:sz="4" w:space="0" w:color="33FBFF" w:themeColor="accent1" w:themeTint="99"/>
      </w:tblBorders>
    </w:tblPr>
    <w:tblStylePr w:type="firstRow">
      <w:rPr>
        <w:b/>
        <w:bCs/>
        <w:color w:val="FFFFFF" w:themeColor="background1"/>
      </w:rPr>
      <w:tblPr/>
      <w:tcPr>
        <w:tcBorders>
          <w:top w:val="single" w:sz="4" w:space="0" w:color="00A8AB" w:themeColor="accent1"/>
          <w:left w:val="single" w:sz="4" w:space="0" w:color="00A8AB" w:themeColor="accent1"/>
          <w:bottom w:val="single" w:sz="4" w:space="0" w:color="00A8AB" w:themeColor="accent1"/>
          <w:right w:val="single" w:sz="4" w:space="0" w:color="00A8AB" w:themeColor="accent1"/>
          <w:insideH w:val="nil"/>
          <w:insideV w:val="nil"/>
        </w:tcBorders>
        <w:shd w:val="clear" w:color="auto" w:fill="00A8AB" w:themeFill="accent1"/>
      </w:tcPr>
    </w:tblStylePr>
    <w:tblStylePr w:type="lastRow">
      <w:rPr>
        <w:b/>
        <w:bCs/>
      </w:rPr>
      <w:tblPr/>
      <w:tcPr>
        <w:tcBorders>
          <w:top w:val="double" w:sz="4" w:space="0" w:color="00A8AB" w:themeColor="accent1"/>
        </w:tcBorders>
      </w:tcPr>
    </w:tblStylePr>
    <w:tblStylePr w:type="firstCol">
      <w:rPr>
        <w:b/>
        <w:bCs/>
      </w:rPr>
    </w:tblStylePr>
    <w:tblStylePr w:type="lastCol">
      <w:rPr>
        <w:b/>
        <w:bCs/>
      </w:rPr>
    </w:tblStylePr>
    <w:tblStylePr w:type="band1Vert">
      <w:tblPr/>
      <w:tcPr>
        <w:shd w:val="clear" w:color="auto" w:fill="BBFDFF" w:themeFill="accent1" w:themeFillTint="33"/>
      </w:tcPr>
    </w:tblStylePr>
    <w:tblStylePr w:type="band1Horz">
      <w:tblPr/>
      <w:tcPr>
        <w:shd w:val="clear" w:color="auto" w:fill="BBFDFF" w:themeFill="accent1" w:themeFillTint="33"/>
      </w:tcPr>
    </w:tblStylePr>
  </w:style>
  <w:style w:type="table" w:customStyle="1" w:styleId="NCCPEAlternativeTealTable">
    <w:name w:val="NCCPE Alternative (Teal) Table"/>
    <w:basedOn w:val="TableNormal"/>
    <w:uiPriority w:val="99"/>
    <w:rsid w:val="008015BC"/>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7F1F1"/>
    </w:tcPr>
    <w:tblStylePr w:type="firstRow">
      <w:rPr>
        <w:b/>
        <w:color w:val="FFFFFF" w:themeColor="background1"/>
      </w:rPr>
      <w:tblPr/>
      <w:tcPr>
        <w:shd w:val="clear" w:color="auto" w:fill="00A8AB" w:themeFill="accent1"/>
      </w:tcPr>
    </w:tblStylePr>
    <w:tblStylePr w:type="firstCol">
      <w:rPr>
        <w:color w:val="FFFFFF" w:themeColor="background1"/>
      </w:rPr>
      <w:tblPr/>
      <w:tcPr>
        <w:shd w:val="clear" w:color="auto" w:fill="00A8AB" w:themeFill="accent1"/>
      </w:tcPr>
    </w:tblStylePr>
    <w:tblStylePr w:type="band1Horz">
      <w:tblPr/>
      <w:tcPr>
        <w:shd w:val="clear" w:color="auto" w:fill="CBE2E2"/>
      </w:tcPr>
    </w:tblStylePr>
  </w:style>
  <w:style w:type="table" w:customStyle="1" w:styleId="NCCPEAlternativePinkTable">
    <w:name w:val="NCCPE Alternative (Pink) Table"/>
    <w:basedOn w:val="TableNormal"/>
    <w:uiPriority w:val="99"/>
    <w:rsid w:val="008015BC"/>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AE7EC"/>
    </w:tcPr>
    <w:tblStylePr w:type="firstRow">
      <w:rPr>
        <w:b/>
        <w:color w:val="FFFFFF" w:themeColor="background1"/>
      </w:rPr>
      <w:tblPr/>
      <w:tcPr>
        <w:shd w:val="clear" w:color="auto" w:fill="E6007C" w:themeFill="accent3"/>
      </w:tcPr>
    </w:tblStylePr>
    <w:tblStylePr w:type="firstCol">
      <w:rPr>
        <w:color w:val="FFFFFF" w:themeColor="background1"/>
      </w:rPr>
      <w:tblPr/>
      <w:tcPr>
        <w:shd w:val="clear" w:color="auto" w:fill="E6007C" w:themeFill="accent3"/>
      </w:tcPr>
    </w:tblStylePr>
    <w:tblStylePr w:type="band1Horz">
      <w:tblPr/>
      <w:tcPr>
        <w:shd w:val="clear" w:color="auto" w:fill="F5CBD7"/>
      </w:tcPr>
    </w:tblStylePr>
  </w:style>
  <w:style w:type="table" w:customStyle="1" w:styleId="NCCPEAlternativeOrangeTable">
    <w:name w:val="NCCPE Alternative (Orange) Table"/>
    <w:basedOn w:val="TableNormal"/>
    <w:uiPriority w:val="99"/>
    <w:rsid w:val="008015BC"/>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FCECE7"/>
    </w:tcPr>
    <w:tblStylePr w:type="firstRow">
      <w:rPr>
        <w:b/>
        <w:color w:val="FFFFFF" w:themeColor="background1"/>
      </w:rPr>
      <w:tblPr/>
      <w:tcPr>
        <w:shd w:val="clear" w:color="auto" w:fill="EE7501" w:themeFill="accent2"/>
      </w:tcPr>
    </w:tblStylePr>
    <w:tblStylePr w:type="firstCol">
      <w:rPr>
        <w:color w:val="FFFFFF" w:themeColor="background1"/>
      </w:rPr>
      <w:tblPr/>
      <w:tcPr>
        <w:shd w:val="clear" w:color="auto" w:fill="EE7501" w:themeFill="accent2"/>
      </w:tcPr>
    </w:tblStylePr>
    <w:tblStylePr w:type="band1Horz">
      <w:tblPr/>
      <w:tcPr>
        <w:shd w:val="clear" w:color="auto" w:fill="F8D6CB"/>
      </w:tcPr>
    </w:tblStylePr>
  </w:style>
  <w:style w:type="table" w:customStyle="1" w:styleId="NCCPEAlternativePurpleTable">
    <w:name w:val="NCCPE Alternative (Purple) Table"/>
    <w:basedOn w:val="TableNormal"/>
    <w:uiPriority w:val="99"/>
    <w:rsid w:val="008015BC"/>
    <w:pPr>
      <w:spacing w:after="0" w:line="240" w:lineRule="auto"/>
      <w:ind w:left="113" w:right="113"/>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0" w:type="dxa"/>
        <w:bottom w:w="113" w:type="dxa"/>
        <w:right w:w="0" w:type="dxa"/>
      </w:tblCellMar>
    </w:tblPr>
    <w:tcPr>
      <w:shd w:val="clear" w:color="auto" w:fill="EFEAF0"/>
    </w:tcPr>
    <w:tblStylePr w:type="firstRow">
      <w:rPr>
        <w:b/>
        <w:color w:val="FFFFFF" w:themeColor="background1"/>
      </w:rPr>
      <w:tblPr/>
      <w:tcPr>
        <w:shd w:val="clear" w:color="auto" w:fill="995CA2" w:themeFill="accent4"/>
      </w:tcPr>
    </w:tblStylePr>
    <w:tblStylePr w:type="firstCol">
      <w:rPr>
        <w:color w:val="FFFFFF" w:themeColor="background1"/>
      </w:rPr>
      <w:tblPr/>
      <w:tcPr>
        <w:shd w:val="clear" w:color="auto" w:fill="995CA2" w:themeFill="accent4"/>
      </w:tcPr>
    </w:tblStylePr>
    <w:tblStylePr w:type="band1Horz">
      <w:tblPr/>
      <w:tcPr>
        <w:shd w:val="clear" w:color="auto" w:fill="DED2E0"/>
      </w:tcPr>
    </w:tblStylePr>
  </w:style>
  <w:style w:type="character" w:customStyle="1" w:styleId="Heading9Char">
    <w:name w:val="Heading 9 Char"/>
    <w:basedOn w:val="DefaultParagraphFont"/>
    <w:link w:val="Heading9"/>
    <w:uiPriority w:val="9"/>
    <w:semiHidden/>
    <w:rsid w:val="003C471E"/>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C471E"/>
    <w:rPr>
      <w:color w:val="605E5C"/>
      <w:shd w:val="clear" w:color="auto" w:fill="E1DFDD"/>
    </w:rPr>
  </w:style>
  <w:style w:type="paragraph" w:styleId="Caption">
    <w:name w:val="caption"/>
    <w:basedOn w:val="Normal"/>
    <w:next w:val="Normal"/>
    <w:uiPriority w:val="35"/>
    <w:unhideWhenUsed/>
    <w:qFormat/>
    <w:rsid w:val="003C471E"/>
    <w:pPr>
      <w:spacing w:after="200"/>
    </w:pPr>
    <w:rPr>
      <w:i/>
      <w:iCs/>
      <w:color w:val="706F6F" w:themeColor="text2"/>
      <w:kern w:val="2"/>
      <w:sz w:val="18"/>
      <w:szCs w:val="18"/>
      <w14:ligatures w14:val="standardContextual"/>
    </w:rPr>
  </w:style>
  <w:style w:type="character" w:styleId="CommentReference">
    <w:name w:val="annotation reference"/>
    <w:basedOn w:val="DefaultParagraphFont"/>
    <w:uiPriority w:val="99"/>
    <w:semiHidden/>
    <w:unhideWhenUsed/>
    <w:rsid w:val="00523E93"/>
    <w:rPr>
      <w:sz w:val="16"/>
      <w:szCs w:val="16"/>
    </w:rPr>
  </w:style>
  <w:style w:type="paragraph" w:styleId="CommentText">
    <w:name w:val="annotation text"/>
    <w:basedOn w:val="Normal"/>
    <w:link w:val="CommentTextChar"/>
    <w:uiPriority w:val="99"/>
    <w:unhideWhenUsed/>
    <w:rsid w:val="00523E93"/>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523E93"/>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47CE3"/>
    <w:pPr>
      <w:spacing w:after="0"/>
    </w:pPr>
    <w:rPr>
      <w:b/>
      <w:bCs/>
      <w:kern w:val="0"/>
      <w14:ligatures w14:val="none"/>
    </w:rPr>
  </w:style>
  <w:style w:type="character" w:customStyle="1" w:styleId="CommentSubjectChar">
    <w:name w:val="Comment Subject Char"/>
    <w:basedOn w:val="CommentTextChar"/>
    <w:link w:val="CommentSubject"/>
    <w:uiPriority w:val="99"/>
    <w:semiHidden/>
    <w:rsid w:val="00A47CE3"/>
    <w:rPr>
      <w:b/>
      <w:bCs/>
      <w:kern w:val="2"/>
      <w:sz w:val="20"/>
      <w:szCs w:val="20"/>
      <w14:ligatures w14:val="standardContextual"/>
    </w:rPr>
  </w:style>
  <w:style w:type="paragraph" w:styleId="FootnoteText">
    <w:name w:val="footnote text"/>
    <w:basedOn w:val="Normal"/>
    <w:link w:val="FootnoteTextChar"/>
    <w:uiPriority w:val="99"/>
    <w:semiHidden/>
    <w:unhideWhenUsed/>
    <w:rsid w:val="00331D5B"/>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331D5B"/>
    <w:rPr>
      <w:kern w:val="2"/>
      <w:sz w:val="20"/>
      <w:szCs w:val="20"/>
      <w14:ligatures w14:val="standardContextual"/>
    </w:rPr>
  </w:style>
  <w:style w:type="character" w:styleId="FootnoteReference">
    <w:name w:val="footnote reference"/>
    <w:basedOn w:val="DefaultParagraphFont"/>
    <w:uiPriority w:val="99"/>
    <w:semiHidden/>
    <w:unhideWhenUsed/>
    <w:rsid w:val="00331D5B"/>
    <w:rPr>
      <w:vertAlign w:val="superscript"/>
    </w:rPr>
  </w:style>
  <w:style w:type="paragraph" w:styleId="Revision">
    <w:name w:val="Revision"/>
    <w:hidden/>
    <w:uiPriority w:val="99"/>
    <w:semiHidden/>
    <w:rsid w:val="004D6FD0"/>
    <w:pPr>
      <w:spacing w:after="0" w:line="240" w:lineRule="auto"/>
    </w:pPr>
    <w:rPr>
      <w:sz w:val="24"/>
    </w:rPr>
  </w:style>
  <w:style w:type="paragraph" w:styleId="TOCHeading">
    <w:name w:val="TOC Heading"/>
    <w:basedOn w:val="Heading1"/>
    <w:next w:val="Normal"/>
    <w:uiPriority w:val="39"/>
    <w:unhideWhenUsed/>
    <w:qFormat/>
    <w:rsid w:val="00A81DA7"/>
    <w:pPr>
      <w:spacing w:before="240" w:after="0" w:line="259" w:lineRule="auto"/>
      <w:outlineLvl w:val="9"/>
    </w:pPr>
    <w:rPr>
      <w:b w:val="0"/>
      <w:bCs w:val="0"/>
      <w:color w:val="007D80" w:themeColor="accent1" w:themeShade="BF"/>
      <w:sz w:val="32"/>
      <w:szCs w:val="32"/>
      <w:lang w:val="en-US"/>
    </w:rPr>
  </w:style>
  <w:style w:type="paragraph" w:styleId="TOC1">
    <w:name w:val="toc 1"/>
    <w:basedOn w:val="Normal"/>
    <w:next w:val="Normal"/>
    <w:autoRedefine/>
    <w:uiPriority w:val="39"/>
    <w:unhideWhenUsed/>
    <w:rsid w:val="00A81DA7"/>
    <w:pPr>
      <w:spacing w:after="100"/>
    </w:pPr>
  </w:style>
  <w:style w:type="paragraph" w:styleId="TOC2">
    <w:name w:val="toc 2"/>
    <w:basedOn w:val="Normal"/>
    <w:next w:val="Normal"/>
    <w:autoRedefine/>
    <w:uiPriority w:val="39"/>
    <w:unhideWhenUsed/>
    <w:rsid w:val="009C7E9A"/>
    <w:pPr>
      <w:tabs>
        <w:tab w:val="left" w:pos="720"/>
        <w:tab w:val="right" w:leader="dot" w:pos="14560"/>
      </w:tabs>
      <w:spacing w:after="100"/>
      <w:ind w:left="240"/>
    </w:pPr>
    <w:rPr>
      <w:noProof/>
    </w:rPr>
  </w:style>
  <w:style w:type="paragraph" w:styleId="TOC3">
    <w:name w:val="toc 3"/>
    <w:basedOn w:val="Normal"/>
    <w:next w:val="Normal"/>
    <w:autoRedefine/>
    <w:uiPriority w:val="39"/>
    <w:unhideWhenUsed/>
    <w:rsid w:val="00A81DA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campaign.org.uk/what-we-do/public-opinion/peoples-vision-for-rd/" TargetMode="External"/><Relationship Id="rId18" Type="http://schemas.openxmlformats.org/officeDocument/2006/relationships/hyperlink" Target="https://www.hra.nhs.uk/planning-and-improving-research/best-practice/public-involvement/putting-people-first-embedding-public-involvement-health-and-social-care-research/" TargetMode="External"/><Relationship Id="rId26" Type="http://schemas.openxmlformats.org/officeDocument/2006/relationships/hyperlink" Target="https://link.springer.com/book/10.1007/978-981-4560-67-2" TargetMode="External"/><Relationship Id="rId39" Type="http://schemas.openxmlformats.org/officeDocument/2006/relationships/hyperlink" Target="https://onlinelibrary.wiley.com/doi/abs/10.1111/0952-1895.00162" TargetMode="External"/><Relationship Id="rId21" Type="http://schemas.openxmlformats.org/officeDocument/2006/relationships/hyperlink" Target="https://www.commoncauseresearch.com/files/2018/09/CC_Enablers_Barriers_Poster_final-1f2iunj.pdf" TargetMode="External"/><Relationship Id="rId34" Type="http://schemas.openxmlformats.org/officeDocument/2006/relationships/hyperlink" Target="https://onlinelibrary.wiley.com/doi/abs/10.1002/9781444316568.wiem02011"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emos.co.uk/wp-content/uploads/2024/07/Citizens-White-Paper-July-2024_final.pdf" TargetMode="External"/><Relationship Id="rId20" Type="http://schemas.openxmlformats.org/officeDocument/2006/relationships/hyperlink" Target="https://www.nice.org.uk/guidance/GID-NGC10024/documents/draft-guideline" TargetMode="External"/><Relationship Id="rId29" Type="http://schemas.openxmlformats.org/officeDocument/2006/relationships/hyperlink" Target="https://www.wiley.com/en-us/Public+Participation+for+21st+Century+Democracy-p-9781118688403" TargetMode="External"/><Relationship Id="rId41" Type="http://schemas.openxmlformats.org/officeDocument/2006/relationships/hyperlink" Target="https://onlinelibrary.wiley.com/doi/abs/10.1111/j.1744-6570.1996.tb01875.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sdr.cdc.gov/communityengagement/pce_what.html" TargetMode="External"/><Relationship Id="rId32" Type="http://schemas.openxmlformats.org/officeDocument/2006/relationships/hyperlink" Target="https://www.researchgate.net/publication/233644563_What_Do_Buzzwords_Do_for_Development_Policy_A_Critical_Look_at_%27Participation%27_%27Empowerment%27_and_%27Poverty_Reduction%27" TargetMode="External"/><Relationship Id="rId37" Type="http://schemas.openxmlformats.org/officeDocument/2006/relationships/hyperlink" Target="https://onlinelibrary.wiley.com/doi/abs/10.1111/j.1467-9299.2007.00667.x" TargetMode="External"/><Relationship Id="rId40" Type="http://schemas.openxmlformats.org/officeDocument/2006/relationships/hyperlink" Target="https://onlinelibrary.wiley.com/doi/abs/10.1111/j.1468-0408.2009.00442.x" TargetMode="External"/><Relationship Id="rId5" Type="http://schemas.openxmlformats.org/officeDocument/2006/relationships/customXml" Target="../customXml/item5.xml"/><Relationship Id="rId15" Type="http://schemas.openxmlformats.org/officeDocument/2006/relationships/hyperlink" Target="https://www.iap2.org/general/custom.asp?page=pillars" TargetMode="External"/><Relationship Id="rId23" Type="http://schemas.openxmlformats.org/officeDocument/2006/relationships/hyperlink" Target="https://onlinelibrary.wiley.com/doi/abs/10.1111/j.1540-6210.2006.00667.x" TargetMode="External"/><Relationship Id="rId28" Type="http://schemas.openxmlformats.org/officeDocument/2006/relationships/hyperlink" Target="https://www.wiley.com/en-us/The+Public+Participation+Handbook%3A+Making+Better+Decisions+Through+Citizen+Involvement-p-9780787976613" TargetMode="External"/><Relationship Id="rId36" Type="http://schemas.openxmlformats.org/officeDocument/2006/relationships/hyperlink" Target="https://onlinelibrary.wiley.com/doi/abs/10.1111/j.1467-9299.2007.00693.x" TargetMode="External"/><Relationship Id="rId10" Type="http://schemas.openxmlformats.org/officeDocument/2006/relationships/footnotes" Target="footnotes.xml"/><Relationship Id="rId19" Type="http://schemas.openxmlformats.org/officeDocument/2006/relationships/hyperlink" Target="https://sites.google.com/nihr.ac.uk/pi-standards/home" TargetMode="External"/><Relationship Id="rId31" Type="http://schemas.openxmlformats.org/officeDocument/2006/relationships/hyperlink" Target="https://openknowledge.worldbank.org/handle/10986/7193"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ap2.org/general/custom.asp?page=pillars" TargetMode="External"/><Relationship Id="rId22" Type="http://schemas.openxmlformats.org/officeDocument/2006/relationships/hyperlink" Target="https://sciencewise.org.uk/wp-content/uploads/2018/09/Sciencewise-Quality-in-Public-Dialogue-August-2018.pdf" TargetMode="External"/><Relationship Id="rId27" Type="http://schemas.openxmlformats.org/officeDocument/2006/relationships/hyperlink" Target="https://onlinelibrary.wiley.com/doi/full/10.1111/puar.12361" TargetMode="External"/><Relationship Id="rId30" Type="http://schemas.openxmlformats.org/officeDocument/2006/relationships/hyperlink" Target="https://onlinelibrary.wiley.com/doi/abs/10.1111/1467-7660.00125" TargetMode="External"/><Relationship Id="rId35" Type="http://schemas.openxmlformats.org/officeDocument/2006/relationships/hyperlink" Target="https://onlinelibrary.wiley.com/doi/abs/10.1111/j.1467-9760.1998.tb00363.x"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live-sciencewise.pantheonsite.io/wp-content/uploads/2018/09/Sciencewise-Quality-in-Public-Dialogue-August-2018.pdf" TargetMode="External"/><Relationship Id="rId25" Type="http://schemas.openxmlformats.org/officeDocument/2006/relationships/hyperlink" Target="https://www.hup.harvard.edu/catalog.php?isbn=9780674175587" TargetMode="External"/><Relationship Id="rId33" Type="http://schemas.openxmlformats.org/officeDocument/2006/relationships/hyperlink" Target="https://onlinelibrary.wiley.com/doi/abs/10.1111/puar.13153" TargetMode="External"/><Relationship Id="rId38" Type="http://schemas.openxmlformats.org/officeDocument/2006/relationships/hyperlink" Target="https://onlinelibrary.wiley.com/doi/abs/10.1111/j.1540-6210.2006.00659.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ard\Documents\Custom%20Office%20Templates\Blank%20word.dotx" TargetMode="External"/></Relationships>
</file>

<file path=word/theme/theme1.xml><?xml version="1.0" encoding="utf-8"?>
<a:theme xmlns:a="http://schemas.openxmlformats.org/drawingml/2006/main" name="Office Theme">
  <a:themeElements>
    <a:clrScheme name="NCCPE 2">
      <a:dk1>
        <a:sysClr val="windowText" lastClr="000000"/>
      </a:dk1>
      <a:lt1>
        <a:sysClr val="window" lastClr="FFFFFF"/>
      </a:lt1>
      <a:dk2>
        <a:srgbClr val="706F6F"/>
      </a:dk2>
      <a:lt2>
        <a:srgbClr val="DCEFF0"/>
      </a:lt2>
      <a:accent1>
        <a:srgbClr val="00A8AB"/>
      </a:accent1>
      <a:accent2>
        <a:srgbClr val="EE7501"/>
      </a:accent2>
      <a:accent3>
        <a:srgbClr val="E6007C"/>
      </a:accent3>
      <a:accent4>
        <a:srgbClr val="995CA2"/>
      </a:accent4>
      <a:accent5>
        <a:srgbClr val="FFFFFF"/>
      </a:accent5>
      <a:accent6>
        <a:srgbClr val="FFFFFF"/>
      </a:accent6>
      <a:hlink>
        <a:srgbClr val="00A8AB"/>
      </a:hlink>
      <a:folHlink>
        <a:srgbClr val="00000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6350">
          <a:solidFill>
            <a:srgbClr val="000000"/>
          </a:solidFill>
          <a:miter lim="800000"/>
          <a:headEnd/>
          <a:tailEnd/>
        </a:ln>
      </a:spPr>
      <a:bodyPr rot="0" vert="horz" wrap="square" lIns="180000" tIns="180000" rIns="180000" bIns="16200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DE5EDAA22BA47A245D558EC9F6DCB" ma:contentTypeVersion="20" ma:contentTypeDescription="Create a new document." ma:contentTypeScope="" ma:versionID="55bb0a44e6be165fa97c78718e913576">
  <xsd:schema xmlns:xsd="http://www.w3.org/2001/XMLSchema" xmlns:xs="http://www.w3.org/2001/XMLSchema" xmlns:p="http://schemas.microsoft.com/office/2006/metadata/properties" xmlns:ns2="875d57ca-3133-443f-87a2-97f0a984166a" xmlns:ns3="06284da3-fd41-493d-9d13-e61fb50483f5" targetNamespace="http://schemas.microsoft.com/office/2006/metadata/properties" ma:root="true" ma:fieldsID="8a433f0966fdf385c2ae0618065f3a69" ns2:_="" ns3:_="">
    <xsd:import namespace="875d57ca-3133-443f-87a2-97f0a984166a"/>
    <xsd:import namespace="06284da3-fd41-493d-9d13-e61fb50483f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d57ca-3133-443f-87a2-97f0a98416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44f8e5d-c6fb-441c-b0ca-5e96712e9a59}" ma:internalName="TaxCatchAll" ma:showField="CatchAllData" ma:web="875d57ca-3133-443f-87a2-97f0a98416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84da3-fd41-493d-9d13-e61fb5048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75d57ca-3133-443f-87a2-97f0a984166a">HKHS3QP6KEVV-1146056813-2674</_dlc_DocId>
    <_dlc_DocIdUrl xmlns="875d57ca-3133-443f-87a2-97f0a984166a">
      <Url>https://uweacuk.sharepoint.com/teams/nccpe/_layouts/15/DocIdRedir.aspx?ID=HKHS3QP6KEVV-1146056813-2674</Url>
      <Description>HKHS3QP6KEVV-1146056813-2674</Description>
    </_dlc_DocIdUrl>
    <TaxCatchAll xmlns="875d57ca-3133-443f-87a2-97f0a984166a" xsi:nil="true"/>
    <lcf76f155ced4ddcb4097134ff3c332f xmlns="06284da3-fd41-493d-9d13-e61fb50483f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01C7-DD74-4CEC-800B-D08C9A965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d57ca-3133-443f-87a2-97f0a984166a"/>
    <ds:schemaRef ds:uri="06284da3-fd41-493d-9d13-e61fb504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CCCC0-5A20-49B3-A56C-887DDEE610A9}">
  <ds:schemaRefs>
    <ds:schemaRef ds:uri="http://schemas.microsoft.com/sharepoint/events"/>
  </ds:schemaRefs>
</ds:datastoreItem>
</file>

<file path=customXml/itemProps3.xml><?xml version="1.0" encoding="utf-8"?>
<ds:datastoreItem xmlns:ds="http://schemas.openxmlformats.org/officeDocument/2006/customXml" ds:itemID="{5CA3DD94-0B26-4395-BB6D-610E67902D80}">
  <ds:schemaRefs>
    <ds:schemaRef ds:uri="http://schemas.microsoft.com/office/2006/metadata/properties"/>
    <ds:schemaRef ds:uri="http://schemas.microsoft.com/office/infopath/2007/PartnerControls"/>
    <ds:schemaRef ds:uri="875d57ca-3133-443f-87a2-97f0a984166a"/>
    <ds:schemaRef ds:uri="06284da3-fd41-493d-9d13-e61fb50483f5"/>
  </ds:schemaRefs>
</ds:datastoreItem>
</file>

<file path=customXml/itemProps4.xml><?xml version="1.0" encoding="utf-8"?>
<ds:datastoreItem xmlns:ds="http://schemas.openxmlformats.org/officeDocument/2006/customXml" ds:itemID="{90C4C7EC-4572-4099-8852-5CDF4D7AFB21}">
  <ds:schemaRefs>
    <ds:schemaRef ds:uri="http://schemas.microsoft.com/sharepoint/v3/contenttype/forms"/>
  </ds:schemaRefs>
</ds:datastoreItem>
</file>

<file path=customXml/itemProps5.xml><?xml version="1.0" encoding="utf-8"?>
<ds:datastoreItem xmlns:ds="http://schemas.openxmlformats.org/officeDocument/2006/customXml" ds:itemID="{60D12A04-7518-4410-837F-072FC1C9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word</Template>
  <TotalTime>18</TotalTime>
  <Pages>46</Pages>
  <Words>13070</Words>
  <Characters>74500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 Foard</dc:creator>
  <cp:lastModifiedBy>Laura Densem</cp:lastModifiedBy>
  <cp:revision>2</cp:revision>
  <cp:lastPrinted>2017-07-14T16:59:00Z</cp:lastPrinted>
  <dcterms:created xsi:type="dcterms:W3CDTF">2024-10-15T09:24:00Z</dcterms:created>
  <dcterms:modified xsi:type="dcterms:W3CDTF">2024-10-15T09:24:00Z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0x010100647DE5EDAA22BA47A245D558EC9F6DCB</vt:lpwstr>
  </property>
  <property fmtid="{D5CDD505-2E9C-101B-9397-08002B2CF9AE}" pid="3" name="_dlc_DocIdItemGuid">
    <vt:lpwstr>342657a7-c860-4c20-8c23-dbde56d4cd37</vt:lpwstr>
  </property>
</Properties>
</file>